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11" w:rsidRDefault="009C6111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9C6111" w:rsidRDefault="009C6111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r>
        <w:rPr>
          <w:rStyle w:val="a6"/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6353175" cy="9353550"/>
            <wp:effectExtent l="0" t="0" r="9525" b="0"/>
            <wp:docPr id="1" name="Рисунок 1" descr="C:\Users\User\Desktop\Новая папка (21)\положение о формах, периодичности и порядке текущего кнтроля успеваем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1)\положение о формах, периодичности и порядке текущего кнтроля успеваемост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6111" w:rsidRDefault="009C6111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9C6111" w:rsidRDefault="009C6111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9C6111" w:rsidRDefault="009C6111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2.2. Текущий контроль успеваемости обучающихся осуществляется в целях:</w:t>
      </w:r>
    </w:p>
    <w:p w:rsidR="00352B02" w:rsidRPr="003F3A39" w:rsidRDefault="00352B02" w:rsidP="00352B02">
      <w:pPr>
        <w:numPr>
          <w:ilvl w:val="0"/>
          <w:numId w:val="1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352B02" w:rsidRPr="003F3A39" w:rsidRDefault="00352B02" w:rsidP="00352B02">
      <w:pPr>
        <w:numPr>
          <w:ilvl w:val="0"/>
          <w:numId w:val="1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352B02" w:rsidRPr="003F3A39" w:rsidRDefault="00352B02" w:rsidP="00352B02">
      <w:pPr>
        <w:numPr>
          <w:ilvl w:val="0"/>
          <w:numId w:val="1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предупреждения неуспеваемости.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:</w:t>
      </w:r>
    </w:p>
    <w:p w:rsidR="00352B02" w:rsidRPr="003F3A39" w:rsidRDefault="00352B02" w:rsidP="00352B02">
      <w:pPr>
        <w:numPr>
          <w:ilvl w:val="0"/>
          <w:numId w:val="2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письменной работы (тест, диктант, изложение, сочинение, реферат, эссе, контрольные, проверочные, самостоятельные, лабораторные и практические работы);</w:t>
      </w:r>
    </w:p>
    <w:p w:rsidR="00352B02" w:rsidRPr="003F3A39" w:rsidRDefault="00352B02" w:rsidP="00352B02">
      <w:pPr>
        <w:numPr>
          <w:ilvl w:val="0"/>
          <w:numId w:val="2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352B02" w:rsidRPr="003F3A39" w:rsidRDefault="00352B02" w:rsidP="00352B02">
      <w:pPr>
        <w:numPr>
          <w:ilvl w:val="0"/>
          <w:numId w:val="2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диагностики образовательных достижений обучающихся (стартовой, промежуточной, итоговой);</w:t>
      </w:r>
    </w:p>
    <w:p w:rsidR="00352B02" w:rsidRPr="003F3A39" w:rsidRDefault="00352B02" w:rsidP="00352B02">
      <w:pPr>
        <w:numPr>
          <w:ilvl w:val="0"/>
          <w:numId w:val="2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иных формах, предусмотренных учебным планом (индивидуальным учебным планом).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2.5. Текущий контроль успеваемости обучающихся первого класса в течение учебного года 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образовательных достижений</w:t>
      </w:r>
      <w:proofErr w:type="gramEnd"/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 </w:t>
      </w:r>
      <w:hyperlink r:id="rId6" w:anchor="/document/118/61235/" w:history="1">
        <w:r w:rsidRPr="003F3A39">
          <w:rPr>
            <w:rStyle w:val="a6"/>
            <w:rFonts w:ascii="Times New Roman" w:hAnsi="Times New Roman" w:cs="Times New Roman"/>
            <w:i w:val="0"/>
            <w:sz w:val="24"/>
            <w:szCs w:val="24"/>
          </w:rPr>
          <w:t>листе</w:t>
        </w:r>
      </w:hyperlink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индивидуальных достижений по учебному предмету.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2.6. Текущий контроль успеваемости во втором и последующих классах осуществляется по пятибалльной системе оценивания. Для письменных работ, результат прохождения которых фиксируется в баллах или иных значениях, разрабатывается шкала перерасчета полученного результата в отметку 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352B02" w:rsidRPr="003F3A39" w:rsidRDefault="00352B02" w:rsidP="003F3A39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2.7. Отметки по установленным формам текущего контроля успеваемости обучающихся фиксируются педагогическим работником в журнале успеваемости и дневнике </w:t>
      </w: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обучающегося в сроки и порядке, предусмотренные </w:t>
      </w:r>
      <w:hyperlink r:id="rId7" w:anchor="/document/118/51901/" w:history="1">
        <w:r w:rsidRPr="003F3A39">
          <w:rPr>
            <w:rStyle w:val="a6"/>
            <w:rFonts w:ascii="Times New Roman" w:hAnsi="Times New Roman" w:cs="Times New Roman"/>
            <w:i w:val="0"/>
            <w:sz w:val="24"/>
            <w:szCs w:val="24"/>
          </w:rPr>
          <w:t>локальным нормативным актом</w:t>
        </w:r>
      </w:hyperlink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школы. За</w:t>
      </w:r>
      <w:r w:rsid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 предмету «Литературное чтение» («Литература») или «Литературное чтение на родном языке» («Родная литература»).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2.8. Текущий контроль успеваемости по итогам четверти осуществляется педагогическим 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2.9. Педагогический работник, проводящий текущий контроль успеваемости, обеспечивает повторное написание письменной работы обучающимися, получившими неудовлетворительную оценку за четвертную письменную работу, и проведение текущего контроля успеваемости по итогам четверти для отсутствовавших ранее обучающихся.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2.10. В целях создания условий, отвечающих физиологическим особенностям учащихся, не допускается проведение текущего контроля успеваемости: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– в первый учебный день после каникул для всех обучающихся школы;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– в первый учебный день после длительного пропуска занятий для обучающихся, не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посещавших занятия по уважительной причине.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Не допускается проведение более: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– одной контрольной (проверочной) работы в день в начальной школе;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– двух контрольных (проверочных) работ в день в средней и старшей школе.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 журнале обучения на дому.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 справкой об обучении в медицинской организации и учитываются в порядке, предусмотренном локальным нормативным актом школы.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2.13.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 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2.14. Отметки за четверть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по каждому учебному предмету, курсу, дисциплине (модулю) и иным видам учебной деятельности, предусмотренных учебным планом, определяются как среднее арифметическое текущего контроля успеваемости, включая четвертную письменную работу, и выставляются всем обучающимся школы в журнал успеваемости целыми числами в соответствии с правилами математического округления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2.15. Обучающимся, пропустившим по уважительной причине, подтвержденной соответствующими документами, более 50 процентов учебного времени, отметка </w:t>
      </w: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за четверть 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 четвертной письменной работы.</w:t>
      </w:r>
    </w:p>
    <w:p w:rsidR="00352B02" w:rsidRPr="003F3A39" w:rsidRDefault="00352B02" w:rsidP="00352B02">
      <w:pPr>
        <w:spacing w:after="150" w:line="240" w:lineRule="auto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 Промежуточная аттестация обучающихся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3.1. Промежуточная аттестация – установление уровня освоения основной образовательной 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3.2. Промежуточная аттестация обучающихся осуществляется в целях:</w:t>
      </w:r>
    </w:p>
    <w:p w:rsidR="00352B02" w:rsidRPr="003F3A39" w:rsidRDefault="00352B02" w:rsidP="00352B02">
      <w:pPr>
        <w:numPr>
          <w:ilvl w:val="0"/>
          <w:numId w:val="3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352B02" w:rsidRPr="003F3A39" w:rsidRDefault="00352B02" w:rsidP="00352B02">
      <w:pPr>
        <w:numPr>
          <w:ilvl w:val="0"/>
          <w:numId w:val="3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352B02" w:rsidRPr="003F3A39" w:rsidRDefault="00352B02" w:rsidP="00352B02">
      <w:pPr>
        <w:numPr>
          <w:ilvl w:val="0"/>
          <w:numId w:val="3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352B02" w:rsidRPr="003F3A39" w:rsidRDefault="00352B02" w:rsidP="00352B02">
      <w:pPr>
        <w:numPr>
          <w:ilvl w:val="0"/>
          <w:numId w:val="3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оценки динамики индивидуальных образовательных достижений.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3.3. Промежуточная аттестация проводится для всех обучающихся школы со второго класса.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3.4. Промежуточная аттестация проводится по итогам учебного года по каждому учебному предмету, курсу, дисциплине (модулю) и иным видам учебной деятельности, предусмотренным учебным планом.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3.5. Промежуточная аттестация обучающихся осуществляется педагогическим работником, 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3.6. Промежуточная аттестация обучающихся осуществляется по пятибалльной системе 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 пятибалльной 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3.7. Отметки за годовую письменную работу обучающихся фиксируются педагогическим работником в журнале успеваемости и дневнике обучающегося в сроки и порядке, предусмотренном </w:t>
      </w:r>
      <w:hyperlink r:id="rId8" w:anchor="/document/118/51901/" w:history="1">
        <w:r w:rsidRPr="003F3A39">
          <w:rPr>
            <w:rStyle w:val="a6"/>
            <w:rFonts w:ascii="Times New Roman" w:hAnsi="Times New Roman" w:cs="Times New Roman"/>
            <w:i w:val="0"/>
            <w:sz w:val="24"/>
            <w:szCs w:val="24"/>
          </w:rPr>
          <w:t>локальным нормативным актом</w:t>
        </w:r>
      </w:hyperlink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школы. За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3.8. Педагогический работник, осуществляющий промежуточную аттестацию, обеспечивает 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3.9.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– одной письменной работы в день в начальной школе;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– двух письменных работ в день в средней и старшей школе.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</w:t>
      </w: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осуществляют педагогические работники школы. Отметки по установленным формам промежуточной аттестации обучающихся фиксируются в журнале обучения на дому.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 справкой об обучении в медицинской организации и учитываются в порядке, предусмотренном законодательством РФ и локальным нормативным актом школы.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 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 среднее арифметическое четвертных отметок и отметки по результатам годовой письменной работы, выставляются всем обучающимся школы в журнал успеваемости целыми числами в соответствии с правилами математического округления</w:t>
      </w:r>
    </w:p>
    <w:p w:rsidR="00352B02" w:rsidRPr="003F3A39" w:rsidRDefault="00352B02" w:rsidP="00352B02">
      <w:pPr>
        <w:spacing w:after="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непрохождение</w:t>
      </w:r>
      <w:proofErr w:type="spellEnd"/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52B02" w:rsidRPr="003F3A39" w:rsidRDefault="00352B02" w:rsidP="00352B02">
      <w:pPr>
        <w:spacing w:after="150" w:line="240" w:lineRule="auto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 Промежуточная и государственная итоговая аттестация экстернов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4.1.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4.2.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4.6. До начала промежуточной аттестации экстерн может получить консультацию по вопросам, касающимся аттестации, в пределах двух академических часов в соответствии с графиком, утвержденным приказом о зачислении экстерна.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4.7.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4.8.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 приказом о зачислении экстерна.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4.9. Результаты промежуточной аттестации экстернов фиксируются педагогическими работниками в протоколах, которые хранятся в личном деле экстерна вместе с письменными работами.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4.10. На основании протокола проведения промежуточной аттестации 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 согласно приложению к настоящему Положению.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4.11.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непрохождение</w:t>
      </w:r>
      <w:proofErr w:type="spellEnd"/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4.12. 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 локальными нормативными актами школы.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:rsidR="00352B02" w:rsidRPr="003F3A39" w:rsidRDefault="00352B02" w:rsidP="00352B02">
      <w:pPr>
        <w:numPr>
          <w:ilvl w:val="0"/>
          <w:numId w:val="4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352B02" w:rsidRPr="003F3A39" w:rsidRDefault="00352B02" w:rsidP="00352B02">
      <w:pPr>
        <w:numPr>
          <w:ilvl w:val="0"/>
          <w:numId w:val="4"/>
        </w:numPr>
        <w:spacing w:after="0" w:line="240" w:lineRule="auto"/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4.15. Экстерны допускаются к государственной итоговой аттестации 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Экстерны допускаются к 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352B02" w:rsidRPr="003F3A39" w:rsidRDefault="00352B02" w:rsidP="00352B02">
      <w:pPr>
        <w:spacing w:after="150" w:line="240" w:lineRule="auto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5. Ликвидация академической задолженности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5.1. 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 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5.2.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5.3. Для проведения промежуточной аттестации во второй раз приказом директора школы создается комиссия, которая формируется по предметному принципу из не менее трех педагогических работников, с учетом их занятости. Персональный состав комиссии утверждается приказом.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5.5.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Протоколы комиссии с результатами ликвидации академической задолженности обучающихся хранятся 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 в личном деле экстерна вместе с письменными работами.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5.6. Положительные результаты ликвидации академической задолженности обучающихся фиксируются ответственным педагогическим работником в журнале успеваемости в порядке, предусмотренном настоящим Положением.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5.7.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</w:t>
      </w:r>
    </w:p>
    <w:p w:rsidR="00352B02" w:rsidRPr="003F3A39" w:rsidRDefault="00352B02" w:rsidP="00352B02">
      <w:pPr>
        <w:spacing w:after="150" w:line="240" w:lineRule="auto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A39">
        <w:rPr>
          <w:rStyle w:val="a6"/>
          <w:rFonts w:ascii="Times New Roman" w:hAnsi="Times New Roman" w:cs="Times New Roman"/>
          <w:i w:val="0"/>
          <w:sz w:val="24"/>
          <w:szCs w:val="24"/>
        </w:rPr>
        <w:t> </w:t>
      </w:r>
    </w:p>
    <w:sectPr w:rsidR="00352B02" w:rsidRPr="003F3A39" w:rsidSect="009C6111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3FB"/>
    <w:multiLevelType w:val="multilevel"/>
    <w:tmpl w:val="1332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82333"/>
    <w:multiLevelType w:val="multilevel"/>
    <w:tmpl w:val="0262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763D1"/>
    <w:multiLevelType w:val="multilevel"/>
    <w:tmpl w:val="07A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85E74"/>
    <w:multiLevelType w:val="multilevel"/>
    <w:tmpl w:val="822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6A"/>
    <w:rsid w:val="00352B02"/>
    <w:rsid w:val="003F3A39"/>
    <w:rsid w:val="009C476F"/>
    <w:rsid w:val="009C6111"/>
    <w:rsid w:val="00E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C554"/>
  <w15:docId w15:val="{EC31B454-0BA7-4079-8CAF-27461FA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52B02"/>
  </w:style>
  <w:style w:type="character" w:customStyle="1" w:styleId="sfwc">
    <w:name w:val="sfwc"/>
    <w:basedOn w:val="a0"/>
    <w:rsid w:val="00352B02"/>
  </w:style>
  <w:style w:type="character" w:styleId="a4">
    <w:name w:val="Hyperlink"/>
    <w:basedOn w:val="a0"/>
    <w:uiPriority w:val="99"/>
    <w:semiHidden/>
    <w:unhideWhenUsed/>
    <w:rsid w:val="00352B02"/>
    <w:rPr>
      <w:color w:val="0000FF"/>
      <w:u w:val="single"/>
    </w:rPr>
  </w:style>
  <w:style w:type="character" w:styleId="a5">
    <w:name w:val="Strong"/>
    <w:basedOn w:val="a0"/>
    <w:uiPriority w:val="22"/>
    <w:qFormat/>
    <w:rsid w:val="00352B02"/>
    <w:rPr>
      <w:b/>
      <w:bCs/>
    </w:rPr>
  </w:style>
  <w:style w:type="character" w:styleId="a6">
    <w:name w:val="Emphasis"/>
    <w:basedOn w:val="a0"/>
    <w:uiPriority w:val="20"/>
    <w:qFormat/>
    <w:rsid w:val="003F3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2021-09-17T06:51:00Z</cp:lastPrinted>
  <dcterms:created xsi:type="dcterms:W3CDTF">2021-09-16T12:47:00Z</dcterms:created>
  <dcterms:modified xsi:type="dcterms:W3CDTF">2021-09-17T07:07:00Z</dcterms:modified>
</cp:coreProperties>
</file>