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Сравнительный анализ по результатам </w:t>
      </w:r>
    </w:p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>Государственной итоговой аттестации выпускников 11-го класса</w:t>
      </w:r>
    </w:p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ГБОУ «СОШ № 28 с.п. Южное» </w:t>
      </w:r>
    </w:p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за </w:t>
      </w:r>
      <w:r w:rsidR="008A787A" w:rsidRPr="008A787A">
        <w:rPr>
          <w:b/>
          <w:color w:val="1F3864" w:themeColor="accent5" w:themeShade="80"/>
          <w:sz w:val="28"/>
          <w:szCs w:val="28"/>
        </w:rPr>
        <w:t>202</w:t>
      </w:r>
      <w:r w:rsidR="00366828">
        <w:rPr>
          <w:b/>
          <w:color w:val="1F3864" w:themeColor="accent5" w:themeShade="80"/>
          <w:sz w:val="28"/>
          <w:szCs w:val="28"/>
        </w:rPr>
        <w:t>2,2023</w:t>
      </w:r>
      <w:r w:rsidR="008A787A" w:rsidRPr="008A787A">
        <w:rPr>
          <w:b/>
          <w:color w:val="1F3864" w:themeColor="accent5" w:themeShade="80"/>
          <w:sz w:val="28"/>
          <w:szCs w:val="28"/>
        </w:rPr>
        <w:t>,202</w:t>
      </w:r>
      <w:r w:rsidR="00366828">
        <w:rPr>
          <w:b/>
          <w:color w:val="1F3864" w:themeColor="accent5" w:themeShade="80"/>
          <w:sz w:val="28"/>
          <w:szCs w:val="28"/>
        </w:rPr>
        <w:t>4</w:t>
      </w:r>
      <w:r w:rsidR="008A787A" w:rsidRPr="008A787A">
        <w:rPr>
          <w:b/>
          <w:color w:val="1F3864" w:themeColor="accent5" w:themeShade="80"/>
          <w:sz w:val="28"/>
          <w:szCs w:val="28"/>
        </w:rPr>
        <w:t xml:space="preserve"> года</w:t>
      </w:r>
    </w:p>
    <w:p w:rsidR="00AE1B81" w:rsidRPr="008A787A" w:rsidRDefault="00AE1B81">
      <w:pPr>
        <w:rPr>
          <w:color w:val="1F3864" w:themeColor="accent5" w:themeShade="80"/>
          <w:sz w:val="28"/>
          <w:szCs w:val="28"/>
        </w:rPr>
      </w:pPr>
    </w:p>
    <w:p w:rsidR="002F1ECE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Государственная итоговая аттестация выпускников 2021-2022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Все нормативно-распорядительные документы рассматривались на совещаниях различного уровня.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Руководствуясь нормативно-правовыми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документами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были составлены план подготовки и проведения итогового контроля и государственной итоговой аттестации в 11 классе ГБОУ «СОШ № 28 с.п.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Южное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>» в 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учебном году. В данных документах были определены следующие направления деятельности: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- нормативно-правовое, информационное обеспечение ЕГЭ;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- мероприятия по организации ГИА;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- контрольно-аналитическая деятельность.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итоговой аттестации, проведению ЕГЭ. Своевременно были изданы приказы об окончании учебного года, о допуске учащихся к итоговой аттестации обучающихся 11 класса. Итоговая аттестация осуществлялась в соответствии с расписанием Рособрнадзора.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Учащиеся, родители, педагогический коллектив были ознакомлены с нормативно-правовой базой, порядком проведения экзаменов в форме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единого государственного экзамена.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При подготовке к ГИА коллектив педагогов ставил перед собой следующие цели:</w:t>
      </w:r>
    </w:p>
    <w:p w:rsidR="00FD38A9" w:rsidRPr="008A787A" w:rsidRDefault="00FD38A9" w:rsidP="002F1EC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определение качества подготовки выпускников 11-х классов к государственной итоговой аттестации;</w:t>
      </w:r>
    </w:p>
    <w:p w:rsidR="00FD38A9" w:rsidRPr="008A787A" w:rsidRDefault="00FD38A9" w:rsidP="00FD38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оценка результатов государственной итоговой аттестации выпускников за курс основного общего и среднего общего образования в 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/202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учебном году;</w:t>
      </w:r>
    </w:p>
    <w:p w:rsidR="00FD38A9" w:rsidRPr="008A787A" w:rsidRDefault="00FD38A9" w:rsidP="00FD38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lastRenderedPageBreak/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FD38A9" w:rsidRPr="008A787A" w:rsidRDefault="00FD38A9" w:rsidP="00FD38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формирование образовательной статистики на основе анализа и интерпретации материалов о результатах государственно - итоговой аттестации.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В течение 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 разработан План подготовки учащихся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Единому экзамену. 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В течение 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для учителей-предметников проводились совещания, на которых были изучены результаты экзамена 2021 года, Положение о Порядке проведении ЕГЭ, методические рекомендации по преподаванию предметов в средней школе с учетом результатов ЕГЭ 2021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предметники принимали участие в работе районных семинаров и заседаниях районных методических объединений по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предметам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где рассматривались вопросы подготовки учащихся выпускных классов к ЕГЭ.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В начале 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сформирована база данных по учащимся школы для сдачи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ЕГЭ-20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которая обновлялась в течение года, оформлен информационный стенд, посвященный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Согласно Плану подготовки учащихся к ГИА были проведены внутришкольные пробные экзамены по русскому языку, математике в форме и по материалам ЕГЭ. Также в течение 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учителями-предметниками проводились репетицион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ные тестирования по предметам: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химия, 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биология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В течение учебного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 и видеоролики,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школьных и муниципальных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ЕГЭ.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lastRenderedPageBreak/>
        <w:t xml:space="preserve">       Вопрос подготовки к ЕГЭ в течение года был на внутришкольном контроле. Просматривалась работа с бланками, КИМами, посещаемость занятий учащимися, наличие информационных уголков в классных кабинетах, организация подготовки к ЕГЭ на уроках и индивидуальных занятиях. Анализ результатов пробных ЕГЭ позволил провести корректировку в работе по подготовке к ЕГЭ. Для работы с высокомотивированными учащимися в учебном плане 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учебного года были предусмотрены элективные курсы «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Готовимся к ЕГЭ по русскому языку»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, «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Готовим</w:t>
      </w:r>
      <w:r w:rsidR="002F1ECE" w:rsidRPr="008A787A">
        <w:rPr>
          <w:rFonts w:eastAsia="Times New Roman"/>
          <w:color w:val="1F3864" w:themeColor="accent5" w:themeShade="80"/>
          <w:sz w:val="28"/>
          <w:szCs w:val="28"/>
        </w:rPr>
        <w:t>с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я к ЕГЭ по математике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», «Человек. Общество. Мир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.», «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>Решение разноуровневых задач по химии»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.</w:t>
      </w:r>
    </w:p>
    <w:p w:rsidR="00FD38A9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В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учебном году в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ГБОУ «СОШ № 28 с.п.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Южное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»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- 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5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выпускников 11-го класса. По итогам года решением педагогического совета (Протокол №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7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от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20.05.202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4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г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)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к итоговой аттестации допущены </w:t>
      </w:r>
      <w:r w:rsidR="00366828">
        <w:rPr>
          <w:rFonts w:eastAsia="Times New Roman"/>
          <w:color w:val="1F3864" w:themeColor="accent5" w:themeShade="80"/>
          <w:sz w:val="28"/>
          <w:szCs w:val="28"/>
        </w:rPr>
        <w:t>5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proofErr w:type="gramStart"/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обучающихся</w:t>
      </w:r>
      <w:proofErr w:type="gramEnd"/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>.</w:t>
      </w: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bookmarkStart w:id="0" w:name="_GoBack"/>
      <w:bookmarkEnd w:id="0"/>
    </w:p>
    <w:p w:rsidR="00575EE8" w:rsidRPr="008A787A" w:rsidRDefault="00575EE8" w:rsidP="00575EE8">
      <w:pPr>
        <w:jc w:val="center"/>
        <w:rPr>
          <w:b/>
          <w:vanish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Количество выпускников за </w:t>
      </w:r>
      <w:proofErr w:type="gramStart"/>
      <w:r w:rsidRPr="008A787A">
        <w:rPr>
          <w:b/>
          <w:color w:val="1F3864" w:themeColor="accent5" w:themeShade="80"/>
          <w:sz w:val="28"/>
          <w:szCs w:val="28"/>
        </w:rPr>
        <w:t>последние</w:t>
      </w:r>
      <w:proofErr w:type="gramEnd"/>
      <w:r w:rsidRPr="008A787A">
        <w:rPr>
          <w:b/>
          <w:color w:val="1F3864" w:themeColor="accent5" w:themeShade="80"/>
          <w:sz w:val="28"/>
          <w:szCs w:val="28"/>
        </w:rPr>
        <w:t xml:space="preserve"> 3 года</w:t>
      </w:r>
    </w:p>
    <w:p w:rsidR="00575EE8" w:rsidRPr="008A787A" w:rsidRDefault="00575EE8" w:rsidP="00575EE8">
      <w:pPr>
        <w:rPr>
          <w:vanish/>
          <w:color w:val="1F3864" w:themeColor="accent5" w:themeShade="80"/>
        </w:rPr>
      </w:pPr>
    </w:p>
    <w:p w:rsidR="00575EE8" w:rsidRPr="008A787A" w:rsidRDefault="00575EE8" w:rsidP="00575EE8">
      <w:pPr>
        <w:rPr>
          <w:b/>
          <w:color w:val="1F3864" w:themeColor="accent5" w:themeShade="8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01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F9743C" w:rsidRPr="008A787A" w:rsidTr="00101D6E">
        <w:tc>
          <w:tcPr>
            <w:tcW w:w="191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  <w:tcBorders>
              <w:top w:val="single" w:sz="12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366828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2021</w:t>
            </w:r>
            <w:r w:rsidR="00F9743C" w:rsidRPr="008A787A">
              <w:rPr>
                <w:b/>
                <w:color w:val="1F3864" w:themeColor="accent5" w:themeShade="80"/>
                <w:sz w:val="24"/>
                <w:szCs w:val="24"/>
              </w:rPr>
              <w:t>-202</w:t>
            </w:r>
            <w:r>
              <w:rPr>
                <w:b/>
                <w:color w:val="1F3864" w:themeColor="accent5" w:themeShade="80"/>
                <w:sz w:val="24"/>
                <w:szCs w:val="24"/>
              </w:rPr>
              <w:t>2</w:t>
            </w:r>
          </w:p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12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rPr>
                <w:rFonts w:eastAsia="Times New Roman"/>
                <w:color w:val="1F3864" w:themeColor="accent5" w:themeShade="80"/>
                <w:sz w:val="28"/>
                <w:szCs w:val="28"/>
              </w:rPr>
            </w:pPr>
            <w:r w:rsidRPr="008A787A">
              <w:rPr>
                <w:rFonts w:eastAsia="Times New Roman"/>
                <w:color w:val="1F3864" w:themeColor="accent5" w:themeShade="80"/>
                <w:sz w:val="28"/>
                <w:szCs w:val="28"/>
              </w:rPr>
              <w:t>202</w:t>
            </w:r>
            <w:r w:rsidR="00366828">
              <w:rPr>
                <w:rFonts w:eastAsia="Times New Roman"/>
                <w:color w:val="1F3864" w:themeColor="accent5" w:themeShade="80"/>
                <w:sz w:val="28"/>
                <w:szCs w:val="28"/>
              </w:rPr>
              <w:t>2</w:t>
            </w:r>
            <w:r w:rsidRPr="008A787A">
              <w:rPr>
                <w:rFonts w:eastAsia="Times New Roman"/>
                <w:color w:val="1F3864" w:themeColor="accent5" w:themeShade="80"/>
                <w:sz w:val="28"/>
                <w:szCs w:val="28"/>
              </w:rPr>
              <w:t>-202</w:t>
            </w:r>
            <w:r w:rsidR="00366828">
              <w:rPr>
                <w:rFonts w:eastAsia="Times New Roman"/>
                <w:color w:val="1F3864" w:themeColor="accent5" w:themeShade="80"/>
                <w:sz w:val="28"/>
                <w:szCs w:val="28"/>
              </w:rPr>
              <w:t>3</w:t>
            </w:r>
          </w:p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12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202</w:t>
            </w:r>
            <w:r w:rsidR="00366828">
              <w:rPr>
                <w:b/>
                <w:color w:val="1F3864" w:themeColor="accent5" w:themeShade="80"/>
                <w:sz w:val="24"/>
                <w:szCs w:val="24"/>
              </w:rPr>
              <w:t>3</w:t>
            </w: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-202</w:t>
            </w:r>
            <w:r w:rsidR="00366828">
              <w:rPr>
                <w:b/>
                <w:color w:val="1F3864" w:themeColor="accent5" w:themeShade="80"/>
                <w:sz w:val="24"/>
                <w:szCs w:val="24"/>
              </w:rPr>
              <w:t>4</w:t>
            </w:r>
          </w:p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учебный год</w:t>
            </w:r>
          </w:p>
        </w:tc>
      </w:tr>
      <w:tr w:rsidR="00F9743C" w:rsidRPr="008A787A" w:rsidTr="00101D6E">
        <w:tc>
          <w:tcPr>
            <w:tcW w:w="1914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366828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366828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366828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</w:t>
            </w:r>
          </w:p>
        </w:tc>
      </w:tr>
    </w:tbl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 </w:t>
      </w: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486400" cy="3200400"/>
            <wp:effectExtent l="76200" t="0" r="57150" b="762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FD38A9" w:rsidRPr="008A787A" w:rsidRDefault="001B78F6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>Государственная (итоговая) аттестация для выпускников 11-го класса проводилась в формате ЕГЭ. Обучающиеся сдавали два обязательных экзамена: русский язык и математику базовый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>уровень. Количество остальных предметов выпускники выбирали самостоятельно в соответствии со своими приоритетами.</w:t>
      </w:r>
    </w:p>
    <w:p w:rsidR="00FD38A9" w:rsidRPr="008A787A" w:rsidRDefault="00FD38A9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1B78F6" w:rsidRPr="008A787A" w:rsidRDefault="001B78F6" w:rsidP="001B78F6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Сравнительный анализ результатов ЕГЭ </w:t>
      </w:r>
    </w:p>
    <w:p w:rsidR="001B78F6" w:rsidRPr="008A787A" w:rsidRDefault="001B78F6" w:rsidP="001B78F6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>по обязательным предметам за три года</w:t>
      </w:r>
    </w:p>
    <w:p w:rsidR="00CB13E8" w:rsidRPr="008A787A" w:rsidRDefault="00CB13E8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1B78F6" w:rsidRPr="008A787A" w:rsidRDefault="00CB13E8" w:rsidP="001B78F6">
      <w:pPr>
        <w:jc w:val="center"/>
        <w:rPr>
          <w:b/>
          <w:color w:val="1F3864" w:themeColor="accent5" w:themeShade="80"/>
          <w:sz w:val="24"/>
          <w:szCs w:val="24"/>
        </w:rPr>
      </w:pPr>
      <w:r w:rsidRPr="008A787A">
        <w:rPr>
          <w:b/>
          <w:color w:val="1F3864" w:themeColor="accent5" w:themeShade="80"/>
          <w:sz w:val="24"/>
          <w:szCs w:val="24"/>
        </w:rPr>
        <w:t xml:space="preserve">Русский язык </w:t>
      </w:r>
    </w:p>
    <w:p w:rsidR="00CB13E8" w:rsidRPr="008A787A" w:rsidRDefault="00CB13E8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tbl>
      <w:tblPr>
        <w:tblStyle w:val="a4"/>
        <w:tblW w:w="10774" w:type="dxa"/>
        <w:tblInd w:w="-1008" w:type="dxa"/>
        <w:tblLayout w:type="fixed"/>
        <w:tblLook w:val="04A0"/>
      </w:tblPr>
      <w:tblGrid>
        <w:gridCol w:w="1843"/>
        <w:gridCol w:w="1560"/>
        <w:gridCol w:w="1275"/>
        <w:gridCol w:w="1276"/>
        <w:gridCol w:w="1119"/>
        <w:gridCol w:w="992"/>
        <w:gridCol w:w="1433"/>
        <w:gridCol w:w="1276"/>
      </w:tblGrid>
      <w:tr w:rsidR="001B78F6" w:rsidRPr="008A787A" w:rsidTr="001B78F6">
        <w:trPr>
          <w:trHeight w:val="626"/>
        </w:trPr>
        <w:tc>
          <w:tcPr>
            <w:tcW w:w="184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 удалений</w:t>
            </w:r>
          </w:p>
        </w:tc>
      </w:tr>
      <w:tr w:rsidR="001B78F6" w:rsidRPr="008A787A" w:rsidTr="001B78F6">
        <w:trPr>
          <w:trHeight w:val="71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0152C" w:rsidRPr="008A787A" w:rsidTr="001B78F6">
        <w:trPr>
          <w:trHeight w:val="400"/>
        </w:trPr>
        <w:tc>
          <w:tcPr>
            <w:tcW w:w="1843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C0152C" w:rsidRPr="008A787A" w:rsidTr="001B78F6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472518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283632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0152C" w:rsidRPr="008A787A" w:rsidRDefault="00C0152C" w:rsidP="0047251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C0152C" w:rsidRPr="008A787A" w:rsidTr="001B78F6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1B78F6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1B78F6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</w:tbl>
    <w:p w:rsidR="001B78F6" w:rsidRDefault="001B78F6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4A150B" w:rsidRDefault="004A150B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4A150B" w:rsidRDefault="004A150B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4A150B" w:rsidRPr="008A787A" w:rsidRDefault="004A150B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FD38A9" w:rsidRPr="008A787A" w:rsidRDefault="006177DD" w:rsidP="00BD2599">
      <w:pPr>
        <w:ind w:hanging="567"/>
        <w:jc w:val="both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6381750" cy="3200400"/>
            <wp:effectExtent l="76200" t="0" r="57150" b="762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4A150B" w:rsidRPr="008A787A" w:rsidRDefault="004A150B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1B78F6" w:rsidRPr="008A787A" w:rsidRDefault="00F73E20" w:rsidP="00F73E2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Математика базовая</w:t>
      </w:r>
    </w:p>
    <w:p w:rsidR="001B78F6" w:rsidRPr="008A787A" w:rsidRDefault="001B78F6" w:rsidP="00FD38A9">
      <w:pPr>
        <w:jc w:val="both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774" w:type="dxa"/>
        <w:tblInd w:w="-1008" w:type="dxa"/>
        <w:tblLayout w:type="fixed"/>
        <w:tblLook w:val="04A0"/>
      </w:tblPr>
      <w:tblGrid>
        <w:gridCol w:w="1843"/>
        <w:gridCol w:w="1560"/>
        <w:gridCol w:w="1275"/>
        <w:gridCol w:w="1276"/>
        <w:gridCol w:w="1119"/>
        <w:gridCol w:w="992"/>
        <w:gridCol w:w="1433"/>
        <w:gridCol w:w="1276"/>
      </w:tblGrid>
      <w:tr w:rsidR="001B78F6" w:rsidRPr="008A787A" w:rsidTr="00FB2F29">
        <w:trPr>
          <w:trHeight w:val="626"/>
        </w:trPr>
        <w:tc>
          <w:tcPr>
            <w:tcW w:w="184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Кол-во </w:t>
            </w: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% </w:t>
            </w: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Средний балл по </w:t>
            </w: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Колич-во </w:t>
            </w: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удалений</w:t>
            </w:r>
          </w:p>
        </w:tc>
      </w:tr>
      <w:tr w:rsidR="001B78F6" w:rsidRPr="008A787A" w:rsidTr="00FB2F29">
        <w:trPr>
          <w:trHeight w:val="71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C0152C" w:rsidRPr="008A787A" w:rsidTr="00FB2F29">
        <w:trPr>
          <w:trHeight w:val="400"/>
        </w:trPr>
        <w:tc>
          <w:tcPr>
            <w:tcW w:w="1843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283632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283632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283632" w:rsidP="007E39D3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</w:t>
            </w:r>
            <w:r w:rsidR="00C0152C"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C0152C" w:rsidRPr="008A787A" w:rsidTr="00FB2F29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C0152C" w:rsidRPr="008A787A" w:rsidRDefault="00C0152C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0152C" w:rsidRPr="008A787A" w:rsidRDefault="00C0152C" w:rsidP="007E39D3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C0152C" w:rsidRPr="008A787A" w:rsidTr="00FB2F29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C0152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283632" w:rsidP="00FB2F29"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0152C" w:rsidRPr="008A787A" w:rsidRDefault="00283632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0152C" w:rsidRPr="008A787A" w:rsidRDefault="00283632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</w:tbl>
    <w:p w:rsidR="001B78F6" w:rsidRPr="008A787A" w:rsidRDefault="001B78F6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D2599" w:rsidRPr="008A787A" w:rsidRDefault="00283632" w:rsidP="00BD2599">
      <w:pPr>
        <w:ind w:hanging="284"/>
        <w:jc w:val="both"/>
        <w:rPr>
          <w:color w:val="1F3864" w:themeColor="accent5" w:themeShade="80"/>
          <w:sz w:val="28"/>
          <w:szCs w:val="28"/>
        </w:rPr>
      </w:pPr>
      <w:r w:rsidRPr="00283632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940425" cy="2979079"/>
            <wp:effectExtent l="76200" t="0" r="60325" b="68921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3E20" w:rsidRPr="008A787A" w:rsidRDefault="00F73E20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CB13E8">
      <w:pPr>
        <w:jc w:val="center"/>
        <w:rPr>
          <w:b/>
          <w:color w:val="1F3864" w:themeColor="accent5" w:themeShade="80"/>
          <w:sz w:val="28"/>
          <w:szCs w:val="28"/>
        </w:rPr>
      </w:pPr>
    </w:p>
    <w:p w:rsidR="00CB13E8" w:rsidRPr="008A787A" w:rsidRDefault="00CB13E8" w:rsidP="00CB13E8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Сравнительный анализ результатов </w:t>
      </w:r>
      <w:r w:rsidR="005A2E14">
        <w:rPr>
          <w:b/>
          <w:color w:val="1F3864" w:themeColor="accent5" w:themeShade="80"/>
          <w:sz w:val="28"/>
          <w:szCs w:val="28"/>
        </w:rPr>
        <w:t>Е</w:t>
      </w:r>
      <w:r w:rsidRPr="008A787A">
        <w:rPr>
          <w:b/>
          <w:color w:val="1F3864" w:themeColor="accent5" w:themeShade="80"/>
          <w:sz w:val="28"/>
          <w:szCs w:val="28"/>
        </w:rPr>
        <w:t xml:space="preserve">ГЭ </w:t>
      </w:r>
    </w:p>
    <w:p w:rsidR="00CB13E8" w:rsidRPr="008A787A" w:rsidRDefault="00CB13E8" w:rsidP="00CB13E8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>по выборочным предметам за три года</w:t>
      </w:r>
    </w:p>
    <w:p w:rsidR="00CB13E8" w:rsidRPr="008A787A" w:rsidRDefault="00CB13E8" w:rsidP="00CB13E8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5C6D60" w:rsidRPr="008A787A" w:rsidRDefault="005C6D60" w:rsidP="005C6D6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Обществознание</w:t>
      </w:r>
    </w:p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915" w:type="dxa"/>
        <w:tblInd w:w="-1149" w:type="dxa"/>
        <w:tblLayout w:type="fixed"/>
        <w:tblLook w:val="04A0"/>
      </w:tblPr>
      <w:tblGrid>
        <w:gridCol w:w="1984"/>
        <w:gridCol w:w="1560"/>
        <w:gridCol w:w="1275"/>
        <w:gridCol w:w="1276"/>
        <w:gridCol w:w="1119"/>
        <w:gridCol w:w="992"/>
        <w:gridCol w:w="1433"/>
        <w:gridCol w:w="1276"/>
      </w:tblGrid>
      <w:tr w:rsidR="00CB13E8" w:rsidRPr="008A787A" w:rsidTr="00CB13E8">
        <w:trPr>
          <w:trHeight w:val="626"/>
        </w:trPr>
        <w:tc>
          <w:tcPr>
            <w:tcW w:w="1984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CB13E8" w:rsidRPr="008A787A" w:rsidRDefault="00CB13E8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 удалений</w:t>
            </w:r>
          </w:p>
        </w:tc>
      </w:tr>
      <w:tr w:rsidR="00CB13E8" w:rsidRPr="008A787A" w:rsidTr="00CB13E8">
        <w:trPr>
          <w:trHeight w:val="71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5A2E14" w:rsidRPr="008A787A" w:rsidTr="00CB13E8">
        <w:trPr>
          <w:trHeight w:val="400"/>
        </w:trPr>
        <w:tc>
          <w:tcPr>
            <w:tcW w:w="1984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5A2E14" w:rsidRPr="008A787A" w:rsidRDefault="005A2E14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5A2E14" w:rsidRPr="008A787A" w:rsidRDefault="005A2E14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5A2E14" w:rsidRPr="008A787A" w:rsidRDefault="005A2E14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5A2E14" w:rsidRPr="008A787A" w:rsidTr="00CB13E8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5A2E14" w:rsidRPr="008A787A" w:rsidRDefault="005A2E14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5A2E14" w:rsidRPr="008A787A" w:rsidRDefault="008D658C" w:rsidP="00A770C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5A2E14" w:rsidRPr="008A787A" w:rsidTr="00CB13E8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8D658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</w:t>
            </w:r>
            <w:r w:rsidR="005A2E14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5A2E14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A2E14" w:rsidRPr="008A787A" w:rsidRDefault="00A12D07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5A2E14" w:rsidRPr="008A787A" w:rsidRDefault="008D658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</w:tbl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lastRenderedPageBreak/>
        <w:drawing>
          <wp:inline distT="0" distB="0" distL="0" distR="0">
            <wp:extent cx="5991225" cy="26289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5C6D60" w:rsidRPr="008A787A" w:rsidRDefault="005C6D60" w:rsidP="005C6D6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Биология</w:t>
      </w:r>
    </w:p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915" w:type="dxa"/>
        <w:tblInd w:w="-1149" w:type="dxa"/>
        <w:tblLayout w:type="fixed"/>
        <w:tblLook w:val="04A0"/>
      </w:tblPr>
      <w:tblGrid>
        <w:gridCol w:w="1984"/>
        <w:gridCol w:w="1560"/>
        <w:gridCol w:w="1275"/>
        <w:gridCol w:w="1276"/>
        <w:gridCol w:w="1119"/>
        <w:gridCol w:w="992"/>
        <w:gridCol w:w="1433"/>
        <w:gridCol w:w="1276"/>
      </w:tblGrid>
      <w:tr w:rsidR="005C6D60" w:rsidRPr="008A787A" w:rsidTr="00FB2F29">
        <w:trPr>
          <w:trHeight w:val="626"/>
        </w:trPr>
        <w:tc>
          <w:tcPr>
            <w:tcW w:w="1984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5C6D60" w:rsidRPr="008A787A" w:rsidRDefault="005C6D60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 удалений</w:t>
            </w:r>
          </w:p>
        </w:tc>
      </w:tr>
      <w:tr w:rsidR="005C6D60" w:rsidRPr="008A787A" w:rsidTr="00FB2F29">
        <w:trPr>
          <w:trHeight w:val="71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8D658C" w:rsidRPr="008A787A" w:rsidTr="00FB2F29">
        <w:trPr>
          <w:trHeight w:val="400"/>
        </w:trPr>
        <w:tc>
          <w:tcPr>
            <w:tcW w:w="1984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8D658C" w:rsidRPr="008A787A" w:rsidRDefault="008D658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8D658C" w:rsidRPr="008A787A" w:rsidRDefault="008D658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8D658C" w:rsidRPr="008A787A" w:rsidRDefault="008D658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80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8D658C" w:rsidRPr="008A787A" w:rsidRDefault="00950AEC" w:rsidP="00B94D5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8D658C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8D658C" w:rsidRPr="008A787A" w:rsidRDefault="008D658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  <w:r>
              <w:rPr>
                <w:color w:val="1F3864" w:themeColor="accent5" w:themeShade="80"/>
                <w:sz w:val="24"/>
                <w:szCs w:val="24"/>
              </w:rPr>
              <w:t>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B94D5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950AEC" w:rsidP="00950AE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8D658C" w:rsidRPr="008A787A" w:rsidRDefault="00950AEC" w:rsidP="00B94D5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8D658C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8D658C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950AEC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D658C" w:rsidRPr="008A787A" w:rsidRDefault="00950AE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8D658C" w:rsidRPr="008A787A" w:rsidRDefault="00950AEC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</w:tbl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21801" w:rsidRPr="008A787A" w:rsidRDefault="00A816E3" w:rsidP="00FD38A9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838825" cy="32004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16E3" w:rsidRPr="008A787A" w:rsidRDefault="00A816E3" w:rsidP="00B21801">
      <w:pPr>
        <w:jc w:val="center"/>
        <w:rPr>
          <w:color w:val="1F3864" w:themeColor="accent5" w:themeShade="80"/>
          <w:sz w:val="28"/>
          <w:szCs w:val="28"/>
        </w:rPr>
      </w:pPr>
    </w:p>
    <w:p w:rsidR="001F7B6B" w:rsidRPr="008A787A" w:rsidRDefault="001F7B6B" w:rsidP="00B21801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lastRenderedPageBreak/>
        <w:t xml:space="preserve">Химия </w:t>
      </w:r>
    </w:p>
    <w:p w:rsidR="001F7B6B" w:rsidRPr="008A787A" w:rsidRDefault="001F7B6B" w:rsidP="00B21801">
      <w:pPr>
        <w:jc w:val="center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915" w:type="dxa"/>
        <w:tblInd w:w="-1149" w:type="dxa"/>
        <w:tblLayout w:type="fixed"/>
        <w:tblLook w:val="04A0"/>
      </w:tblPr>
      <w:tblGrid>
        <w:gridCol w:w="1984"/>
        <w:gridCol w:w="1560"/>
        <w:gridCol w:w="1275"/>
        <w:gridCol w:w="1276"/>
        <w:gridCol w:w="1119"/>
        <w:gridCol w:w="992"/>
        <w:gridCol w:w="1433"/>
        <w:gridCol w:w="1276"/>
      </w:tblGrid>
      <w:tr w:rsidR="001F7B6B" w:rsidRPr="008A787A" w:rsidTr="00FB2F29">
        <w:trPr>
          <w:trHeight w:val="626"/>
        </w:trPr>
        <w:tc>
          <w:tcPr>
            <w:tcW w:w="1984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1F7B6B" w:rsidRPr="008A787A" w:rsidRDefault="001F7B6B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 удалений</w:t>
            </w:r>
          </w:p>
        </w:tc>
      </w:tr>
      <w:tr w:rsidR="001F7B6B" w:rsidRPr="008A787A" w:rsidTr="00FB2F29">
        <w:trPr>
          <w:trHeight w:val="71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950AEC" w:rsidRPr="008A787A" w:rsidTr="00FB2F29">
        <w:trPr>
          <w:trHeight w:val="400"/>
        </w:trPr>
        <w:tc>
          <w:tcPr>
            <w:tcW w:w="1984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950AEC" w:rsidRPr="008A787A" w:rsidRDefault="00950AEC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950AEC" w:rsidRPr="008A787A" w:rsidRDefault="00950AEC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950AEC" w:rsidRPr="008A787A" w:rsidRDefault="00950AEC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950AEC" w:rsidRPr="008A787A" w:rsidRDefault="00950AEC" w:rsidP="0006077F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950AEC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950AEC" w:rsidRPr="008A787A" w:rsidRDefault="00950AE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06077F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950AEC" w:rsidRPr="008A787A" w:rsidRDefault="00950AEC" w:rsidP="0006077F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950AEC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80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50AEC" w:rsidRPr="008A787A" w:rsidRDefault="00950AEC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950AEC" w:rsidRPr="008A787A" w:rsidRDefault="00950AEC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</w:tbl>
    <w:p w:rsidR="001F7B6B" w:rsidRPr="008A787A" w:rsidRDefault="001F7B6B" w:rsidP="00B21801">
      <w:pPr>
        <w:jc w:val="center"/>
        <w:rPr>
          <w:color w:val="1F3864" w:themeColor="accent5" w:themeShade="80"/>
          <w:sz w:val="28"/>
          <w:szCs w:val="28"/>
        </w:rPr>
      </w:pPr>
    </w:p>
    <w:p w:rsidR="00B71E23" w:rsidRPr="008A787A" w:rsidRDefault="00B71E23" w:rsidP="00B21801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486400" cy="3200400"/>
            <wp:effectExtent l="76200" t="0" r="57150" b="762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0AEC" w:rsidRDefault="00950AEC" w:rsidP="00846312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Выводы</w:t>
      </w:r>
      <w:r w:rsidR="004A150B">
        <w:rPr>
          <w:color w:val="1F3864" w:themeColor="accent5" w:themeShade="80"/>
          <w:sz w:val="28"/>
          <w:szCs w:val="28"/>
        </w:rPr>
        <w:t xml:space="preserve"> и рекомендации</w:t>
      </w:r>
      <w:r w:rsidRPr="008A787A">
        <w:rPr>
          <w:color w:val="1F3864" w:themeColor="accent5" w:themeShade="80"/>
          <w:sz w:val="28"/>
          <w:szCs w:val="28"/>
        </w:rPr>
        <w:t>: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 xml:space="preserve">1. Продолжить информационно-разъяснительную работу с участниками ЕГЭ по изучению нормативно </w:t>
      </w:r>
      <w:proofErr w:type="gramStart"/>
      <w:r w:rsidRPr="004A150B">
        <w:rPr>
          <w:rFonts w:eastAsia="Times New Roman"/>
          <w:color w:val="002060"/>
          <w:sz w:val="28"/>
          <w:szCs w:val="28"/>
        </w:rPr>
        <w:t>–п</w:t>
      </w:r>
      <w:proofErr w:type="gramEnd"/>
      <w:r w:rsidRPr="004A150B">
        <w:rPr>
          <w:rFonts w:eastAsia="Times New Roman"/>
          <w:color w:val="002060"/>
          <w:sz w:val="28"/>
          <w:szCs w:val="28"/>
        </w:rPr>
        <w:t>равовых документов по организации и проведению ЕГЭ в 2025 году.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 xml:space="preserve">2. Разработать план мероприятий по оказанию методической помощи педагогам, чьи выпускники показали низкие результаты на экзаменах. 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 xml:space="preserve">3. </w:t>
      </w:r>
      <w:proofErr w:type="gramStart"/>
      <w:r w:rsidRPr="004A150B">
        <w:rPr>
          <w:rFonts w:eastAsia="Times New Roman"/>
          <w:color w:val="002060"/>
          <w:sz w:val="28"/>
          <w:szCs w:val="28"/>
        </w:rPr>
        <w:t>Усилить контроль за подготовкой к ЕГЭ 2024-2025 учебном году слабоуспевающих учащихся;</w:t>
      </w:r>
      <w:proofErr w:type="gramEnd"/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4. Активизировать работу учителей-предметников (посещение семинаров, творческих лабораторий, практикумов) с целью повышения профессионализма и педагогического мастерства.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5. Продолжить планомерную работу школы в подготовке учащихся к ЕГЭ.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6.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4A150B" w:rsidRPr="004A150B" w:rsidRDefault="00915F61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3810</wp:posOffset>
            </wp:positionV>
            <wp:extent cx="6467475" cy="9144000"/>
            <wp:effectExtent l="19050" t="0" r="9525" b="0"/>
            <wp:wrapNone/>
            <wp:docPr id="4" name="Рисунок 1" descr="C:\Users\User3\Desktop\Сравнит.Е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Сравнит.ЕГЭ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50B" w:rsidRPr="004A150B">
        <w:rPr>
          <w:rFonts w:eastAsia="Times New Roman"/>
          <w:color w:val="002060"/>
          <w:sz w:val="28"/>
          <w:szCs w:val="28"/>
        </w:rPr>
        <w:t xml:space="preserve">7. </w:t>
      </w:r>
      <w:proofErr w:type="gramStart"/>
      <w:r w:rsidR="004A150B" w:rsidRPr="004A150B">
        <w:rPr>
          <w:rFonts w:eastAsia="Times New Roman"/>
          <w:color w:val="002060"/>
          <w:sz w:val="28"/>
          <w:szCs w:val="28"/>
        </w:rPr>
        <w:t>Рассмотреть подробный анализ работ учащихся по русскому языку, математике, обществознанию, истории, биологии, физике, химии, географии, информатике, литературе на заседаниях методических объединений.</w:t>
      </w:r>
      <w:proofErr w:type="gramEnd"/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8. Изучить вопросы, вызвавшие затруднение при сдаче экзаменов. На заседаниях методических объединений регулярно обсуждать результаты проводимых контрольных, диагностических работ и намечать пути по ликвидации возникающих у учащихся затруднений.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9. Усилить эффективность подготовки учащихся 11 класса к государственной итоговой аттестации: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10. в период подготовки к итоговой аттестации 2024-2025 учебного года рекомендуется каждому учителю отразить в календарно-тематическом плане работу по подготовке к ЕГЭ;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11. организовывать учебный процесс с использованием активных форм обучения;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12.систематически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и аргументировать собственные оценки и суждения, конкретизировать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теоретические положения учебного курса, применять контекстные знания;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13.планомерно осуществлять мониторинг учебных достижений учащихся;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14. 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15. всем учителям рекомендовано проводить дополнительные занятия с учащимися «группы риска».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16. проводить с учащимися выпускных классов и их родителями работу по профилактике стрессового состояния.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17. 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  <w:r w:rsidRPr="004A150B">
        <w:rPr>
          <w:rFonts w:eastAsia="Times New Roman"/>
          <w:color w:val="002060"/>
          <w:sz w:val="28"/>
          <w:szCs w:val="28"/>
        </w:rPr>
        <w:t>18.  тщательно планировать итоговое повторение в конце полугодия и года с учетом содержания КИМ ЕГЭ предшествующих лет.</w:t>
      </w: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</w:p>
    <w:p w:rsidR="004A150B" w:rsidRPr="004A150B" w:rsidRDefault="004A150B" w:rsidP="004A150B">
      <w:pPr>
        <w:shd w:val="clear" w:color="auto" w:fill="FFFFFF"/>
        <w:jc w:val="both"/>
        <w:rPr>
          <w:rFonts w:eastAsia="Times New Roman"/>
          <w:color w:val="002060"/>
          <w:sz w:val="28"/>
          <w:szCs w:val="28"/>
        </w:rPr>
      </w:pPr>
    </w:p>
    <w:p w:rsidR="00846312" w:rsidRPr="004A150B" w:rsidRDefault="00846312" w:rsidP="004A150B">
      <w:pPr>
        <w:jc w:val="both"/>
        <w:rPr>
          <w:color w:val="002060"/>
          <w:sz w:val="28"/>
          <w:szCs w:val="28"/>
        </w:rPr>
      </w:pPr>
    </w:p>
    <w:p w:rsidR="00846312" w:rsidRPr="004A150B" w:rsidRDefault="00846312" w:rsidP="000B50A1">
      <w:pPr>
        <w:jc w:val="both"/>
        <w:rPr>
          <w:color w:val="002060"/>
          <w:sz w:val="28"/>
          <w:szCs w:val="28"/>
        </w:rPr>
      </w:pPr>
    </w:p>
    <w:p w:rsidR="00846312" w:rsidRPr="004A150B" w:rsidRDefault="00846312" w:rsidP="000B50A1">
      <w:pPr>
        <w:jc w:val="both"/>
        <w:rPr>
          <w:color w:val="002060"/>
          <w:sz w:val="28"/>
          <w:szCs w:val="28"/>
        </w:rPr>
      </w:pPr>
    </w:p>
    <w:p w:rsidR="00846312" w:rsidRPr="004A150B" w:rsidRDefault="00846312" w:rsidP="000B50A1">
      <w:pPr>
        <w:jc w:val="both"/>
        <w:rPr>
          <w:color w:val="002060"/>
          <w:sz w:val="28"/>
          <w:szCs w:val="28"/>
        </w:rPr>
      </w:pPr>
      <w:r w:rsidRPr="004A150B">
        <w:rPr>
          <w:color w:val="002060"/>
          <w:sz w:val="28"/>
          <w:szCs w:val="28"/>
        </w:rPr>
        <w:t>Заместитель директора по У</w:t>
      </w:r>
      <w:r w:rsidR="00A41811" w:rsidRPr="004A150B">
        <w:rPr>
          <w:color w:val="002060"/>
          <w:sz w:val="28"/>
          <w:szCs w:val="28"/>
        </w:rPr>
        <w:t>ВР    ___________</w:t>
      </w:r>
      <w:r w:rsidRPr="004A150B">
        <w:rPr>
          <w:color w:val="002060"/>
          <w:sz w:val="28"/>
          <w:szCs w:val="28"/>
        </w:rPr>
        <w:t xml:space="preserve">    Мальсагова А.М.</w:t>
      </w:r>
    </w:p>
    <w:sectPr w:rsidR="00846312" w:rsidRPr="004A150B" w:rsidSect="00915F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E4" w:rsidRDefault="00E51CE4" w:rsidP="006544F0">
      <w:r>
        <w:separator/>
      </w:r>
    </w:p>
  </w:endnote>
  <w:endnote w:type="continuationSeparator" w:id="0">
    <w:p w:rsidR="00E51CE4" w:rsidRDefault="00E51CE4" w:rsidP="0065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E4" w:rsidRDefault="00E51CE4" w:rsidP="006544F0">
      <w:r>
        <w:separator/>
      </w:r>
    </w:p>
  </w:footnote>
  <w:footnote w:type="continuationSeparator" w:id="0">
    <w:p w:rsidR="00E51CE4" w:rsidRDefault="00E51CE4" w:rsidP="00654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35C"/>
    <w:multiLevelType w:val="multilevel"/>
    <w:tmpl w:val="C77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5EA"/>
    <w:rsid w:val="000304E0"/>
    <w:rsid w:val="000B12E7"/>
    <w:rsid w:val="000B50A1"/>
    <w:rsid w:val="001321E2"/>
    <w:rsid w:val="001437E8"/>
    <w:rsid w:val="001B78F6"/>
    <w:rsid w:val="001F7B6B"/>
    <w:rsid w:val="0020722F"/>
    <w:rsid w:val="00231090"/>
    <w:rsid w:val="00283632"/>
    <w:rsid w:val="002E3C5E"/>
    <w:rsid w:val="002F1ECE"/>
    <w:rsid w:val="00366828"/>
    <w:rsid w:val="003E143F"/>
    <w:rsid w:val="003F1E4E"/>
    <w:rsid w:val="004A150B"/>
    <w:rsid w:val="004A1B5E"/>
    <w:rsid w:val="00575EE8"/>
    <w:rsid w:val="005A2E14"/>
    <w:rsid w:val="005C6D60"/>
    <w:rsid w:val="006177DD"/>
    <w:rsid w:val="006544F0"/>
    <w:rsid w:val="006A16A7"/>
    <w:rsid w:val="006F15EA"/>
    <w:rsid w:val="00786D7E"/>
    <w:rsid w:val="007B39C4"/>
    <w:rsid w:val="007D036C"/>
    <w:rsid w:val="00846312"/>
    <w:rsid w:val="00853192"/>
    <w:rsid w:val="008A787A"/>
    <w:rsid w:val="008D658C"/>
    <w:rsid w:val="00915F61"/>
    <w:rsid w:val="00925EF2"/>
    <w:rsid w:val="00950AEC"/>
    <w:rsid w:val="009E0F29"/>
    <w:rsid w:val="00A12D07"/>
    <w:rsid w:val="00A253FE"/>
    <w:rsid w:val="00A27BD9"/>
    <w:rsid w:val="00A41811"/>
    <w:rsid w:val="00A47123"/>
    <w:rsid w:val="00A816E3"/>
    <w:rsid w:val="00AE1B81"/>
    <w:rsid w:val="00B21801"/>
    <w:rsid w:val="00B71E23"/>
    <w:rsid w:val="00B861D8"/>
    <w:rsid w:val="00B940BE"/>
    <w:rsid w:val="00BB2CE2"/>
    <w:rsid w:val="00BD2599"/>
    <w:rsid w:val="00C0152C"/>
    <w:rsid w:val="00C052B6"/>
    <w:rsid w:val="00CA74F6"/>
    <w:rsid w:val="00CB13E8"/>
    <w:rsid w:val="00CB41DC"/>
    <w:rsid w:val="00CC2DCB"/>
    <w:rsid w:val="00E027A7"/>
    <w:rsid w:val="00E04B90"/>
    <w:rsid w:val="00E51CE4"/>
    <w:rsid w:val="00E916A6"/>
    <w:rsid w:val="00F73E20"/>
    <w:rsid w:val="00F9743C"/>
    <w:rsid w:val="00FB2F29"/>
    <w:rsid w:val="00FD38A9"/>
    <w:rsid w:val="00FF0095"/>
    <w:rsid w:val="00FF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8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57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4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44F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5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44F0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4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6">
                    <a:lumMod val="50000"/>
                  </a:schemeClr>
                </a:solidFill>
                <a:latin typeface="Monotype Corsiva" pitchFamily="66" charset="0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accent6">
                    <a:lumMod val="50000"/>
                  </a:schemeClr>
                </a:solidFill>
                <a:latin typeface="Monotype Corsiva" pitchFamily="66" charset="0"/>
              </a:rPr>
              <a:t>Количество выпускников 11-го класса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883858267716535E-2"/>
          <c:y val="0.15991094863142247"/>
          <c:w val="0.92628280839895016"/>
          <c:h val="0.6544213223347109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 11-го класса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Pt>
            <c:idx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90-495D-AE36-4494637AF631}"/>
              </c:ext>
            </c:extLst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0E0-434F-AC34-D8EC4A989113}"/>
              </c:ext>
            </c:extLst>
          </c:dPt>
          <c:dPt>
            <c:idx val="2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E0-434F-AC34-D8EC4A989113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E0-434F-AC34-D8EC4A989113}"/>
            </c:ext>
          </c:extLst>
        </c:ser>
        <c:gapWidth val="100"/>
        <c:shape val="cone"/>
        <c:axId val="121119488"/>
        <c:axId val="121121024"/>
        <c:axId val="120993984"/>
      </c:bar3DChart>
      <c:catAx>
        <c:axId val="12111948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solidFill>
                  <a:schemeClr val="accent6">
                    <a:lumMod val="50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21121024"/>
        <c:crosses val="autoZero"/>
        <c:auto val="1"/>
        <c:lblAlgn val="ctr"/>
        <c:lblOffset val="100"/>
      </c:catAx>
      <c:valAx>
        <c:axId val="121121024"/>
        <c:scaling>
          <c:orientation val="minMax"/>
        </c:scaling>
        <c:axPos val="l"/>
        <c:majorGridlines/>
        <c:numFmt formatCode="General" sourceLinked="1"/>
        <c:tickLblPos val="nextTo"/>
        <c:crossAx val="121119488"/>
        <c:crosses val="autoZero"/>
        <c:crossBetween val="between"/>
      </c:valAx>
      <c:serAx>
        <c:axId val="120993984"/>
        <c:scaling>
          <c:orientation val="minMax"/>
        </c:scaling>
        <c:delete val="1"/>
        <c:axPos val="b"/>
        <c:tickLblPos val="none"/>
        <c:crossAx val="121121024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  <a:ln w="9525" cap="rnd" cmpd="thickThin" algn="ctr">
      <a:solidFill>
        <a:schemeClr val="accent6"/>
      </a:solidFill>
      <a:round/>
    </a:ln>
    <a:effectLst>
      <a:outerShdw blurRad="50800" dist="50800" dir="5400000" algn="ctr" rotWithShape="0">
        <a:schemeClr val="bg2">
          <a:lumMod val="50000"/>
        </a:scheme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русскому языку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64343636149958E-2"/>
          <c:y val="0.24004968128983903"/>
          <c:w val="0.91644611587730518"/>
          <c:h val="0.6687335958005249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по русскому языку</c:v>
                </c:pt>
              </c:strCache>
            </c:strRef>
          </c:tx>
          <c:spPr>
            <a:solidFill>
              <a:schemeClr val="bg2"/>
            </a:solidFill>
          </c:spPr>
          <c:dPt>
            <c:idx val="0"/>
            <c:spPr>
              <a:solidFill>
                <a:schemeClr val="bg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127-4BCD-B32A-FABB37F20A8B}"/>
              </c:ext>
            </c:extLst>
          </c:dPt>
          <c:dPt>
            <c:idx val="1"/>
            <c:spPr>
              <a:solidFill>
                <a:schemeClr val="bg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127-4BCD-B32A-FABB37F20A8B}"/>
              </c:ext>
            </c:extLst>
          </c:dPt>
          <c:dPt>
            <c:idx val="2"/>
            <c:spPr>
              <a:solidFill>
                <a:schemeClr val="bg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127-4BCD-B32A-FABB37F20A8B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76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66-4CE0-AC0B-14E83D1576F6}"/>
            </c:ext>
          </c:extLst>
        </c:ser>
        <c:gapWidth val="100"/>
        <c:shape val="cone"/>
        <c:axId val="34584448"/>
        <c:axId val="34585984"/>
        <c:axId val="120995328"/>
      </c:bar3DChart>
      <c:catAx>
        <c:axId val="345844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bg2">
                    <a:lumMod val="50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34585984"/>
        <c:crosses val="autoZero"/>
        <c:auto val="1"/>
        <c:lblAlgn val="ctr"/>
        <c:lblOffset val="100"/>
      </c:catAx>
      <c:valAx>
        <c:axId val="34585984"/>
        <c:scaling>
          <c:orientation val="minMax"/>
        </c:scaling>
        <c:axPos val="l"/>
        <c:majorGridlines/>
        <c:numFmt formatCode="General" sourceLinked="1"/>
        <c:tickLblPos val="nextTo"/>
        <c:crossAx val="34584448"/>
        <c:crosses val="autoZero"/>
        <c:crossBetween val="between"/>
      </c:valAx>
      <c:serAx>
        <c:axId val="120995328"/>
        <c:scaling>
          <c:orientation val="minMax"/>
        </c:scaling>
        <c:delete val="1"/>
        <c:axPos val="b"/>
        <c:tickLblPos val="none"/>
        <c:crossAx val="34585984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DCEBF5"/>
        </a:gs>
        <a:gs pos="8000">
          <a:srgbClr val="83A7C3"/>
        </a:gs>
        <a:gs pos="13000">
          <a:srgbClr val="768FB9"/>
        </a:gs>
        <a:gs pos="21001">
          <a:srgbClr val="83A7C3"/>
        </a:gs>
        <a:gs pos="52000">
          <a:srgbClr val="FFFFFF"/>
        </a:gs>
        <a:gs pos="56000">
          <a:srgbClr val="9C6563"/>
        </a:gs>
        <a:gs pos="58000">
          <a:srgbClr val="80302D"/>
        </a:gs>
        <a:gs pos="71001">
          <a:srgbClr val="C0524E"/>
        </a:gs>
        <a:gs pos="94000">
          <a:srgbClr val="EBDAD4"/>
        </a:gs>
        <a:gs pos="100000">
          <a:srgbClr val="55261C"/>
        </a:gs>
      </a:gsLst>
      <a:lin ang="5400000" scaled="0"/>
    </a:gradFill>
    <a:ln w="9525" cap="rnd" cmpd="sng" algn="ctr">
      <a:solidFill>
        <a:schemeClr val="accent6"/>
      </a:solidFill>
      <a:round/>
    </a:ln>
    <a:effectLst>
      <a:outerShdw blurRad="50800" dist="50800" dir="5400000" algn="ctr" rotWithShape="0">
        <a:srgbClr val="000000">
          <a:alpha val="80000"/>
        </a:srgb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rgbClr val="7030A0"/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rgbClr val="7030A0"/>
                </a:solidFill>
                <a:latin typeface="Monotype Corsiva" panose="03010101010201010101" pitchFamily="66" charset="0"/>
              </a:rPr>
              <a:t>по математике базовой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по русскому языку</c:v>
                </c:pt>
              </c:strCache>
            </c:strRef>
          </c:tx>
          <c:spPr>
            <a:solidFill>
              <a:srgbClr val="7030A0"/>
            </a:solidFill>
          </c:spPr>
          <c:dPt>
            <c:idx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127-4BCD-B32A-FABB37F20A8B}"/>
              </c:ext>
            </c:extLst>
          </c:dPt>
          <c:dPt>
            <c:idx val="1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127-4BCD-B32A-FABB37F20A8B}"/>
              </c:ext>
            </c:extLst>
          </c:dPt>
          <c:dPt>
            <c:idx val="2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127-4BCD-B32A-FABB37F20A8B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18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66-4CE0-AC0B-14E83D1576F6}"/>
            </c:ext>
          </c:extLst>
        </c:ser>
        <c:gapWidth val="100"/>
        <c:shape val="cone"/>
        <c:axId val="49970176"/>
        <c:axId val="49971968"/>
        <c:axId val="121146880"/>
      </c:bar3DChart>
      <c:catAx>
        <c:axId val="499701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rgbClr val="7030A0"/>
                </a:solidFill>
                <a:latin typeface="Monotype Corsiva" pitchFamily="66" charset="0"/>
              </a:defRPr>
            </a:pPr>
            <a:endParaRPr lang="ru-RU"/>
          </a:p>
        </c:txPr>
        <c:crossAx val="49971968"/>
        <c:crosses val="autoZero"/>
        <c:auto val="1"/>
        <c:lblAlgn val="ctr"/>
        <c:lblOffset val="100"/>
      </c:catAx>
      <c:valAx>
        <c:axId val="49971968"/>
        <c:scaling>
          <c:orientation val="minMax"/>
        </c:scaling>
        <c:axPos val="l"/>
        <c:majorGridlines/>
        <c:numFmt formatCode="General" sourceLinked="1"/>
        <c:tickLblPos val="nextTo"/>
        <c:crossAx val="49970176"/>
        <c:crosses val="autoZero"/>
        <c:crossBetween val="between"/>
      </c:valAx>
      <c:serAx>
        <c:axId val="121146880"/>
        <c:scaling>
          <c:orientation val="minMax"/>
        </c:scaling>
        <c:delete val="1"/>
        <c:axPos val="b"/>
        <c:tickLblPos val="none"/>
        <c:crossAx val="49971968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  <a:ln w="9525" cap="rnd" cmpd="sng" algn="ctr">
      <a:solidFill>
        <a:schemeClr val="accent6"/>
      </a:solidFill>
      <a:round/>
    </a:ln>
    <a:effectLst>
      <a:outerShdw blurRad="50800" dist="50800" dir="5400000" algn="ctr" rotWithShape="0">
        <a:srgbClr val="000000">
          <a:alpha val="80000"/>
        </a:srgb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4">
                    <a:lumMod val="60000"/>
                    <a:lumOff val="4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accent4">
                    <a:lumMod val="60000"/>
                    <a:lumOff val="40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accent4">
                    <a:lumMod val="60000"/>
                    <a:lumOff val="4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accent4">
                    <a:lumMod val="60000"/>
                    <a:lumOff val="40000"/>
                  </a:schemeClr>
                </a:solidFill>
                <a:latin typeface="Monotype Corsiva" panose="03010101010201010101" pitchFamily="66" charset="0"/>
              </a:rPr>
              <a:t>по обществознанию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за три года по обществознанию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4E-4AAD-8972-85231A6B929E}"/>
              </c:ext>
            </c:extLst>
          </c:dPt>
          <c:dPt>
            <c:idx val="1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4E-4AAD-8972-85231A6B929E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4E-4AAD-8972-85231A6B929E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F7-423D-90D6-8949C5A4B9E9}"/>
            </c:ext>
          </c:extLst>
        </c:ser>
        <c:gapWidth val="100"/>
        <c:shape val="cone"/>
        <c:axId val="121036800"/>
        <c:axId val="121038336"/>
        <c:axId val="121991616"/>
      </c:bar3DChart>
      <c:catAx>
        <c:axId val="12103680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60000"/>
                    <a:lumOff val="40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21038336"/>
        <c:crosses val="autoZero"/>
        <c:auto val="1"/>
        <c:lblAlgn val="ctr"/>
        <c:lblOffset val="100"/>
      </c:catAx>
      <c:valAx>
        <c:axId val="121038336"/>
        <c:scaling>
          <c:orientation val="minMax"/>
        </c:scaling>
        <c:axPos val="l"/>
        <c:majorGridlines/>
        <c:numFmt formatCode="General" sourceLinked="1"/>
        <c:tickLblPos val="nextTo"/>
        <c:crossAx val="121036800"/>
        <c:crosses val="autoZero"/>
        <c:crossBetween val="between"/>
      </c:valAx>
      <c:serAx>
        <c:axId val="121991616"/>
        <c:scaling>
          <c:orientation val="minMax"/>
        </c:scaling>
        <c:delete val="1"/>
        <c:axPos val="b"/>
        <c:tickLblPos val="none"/>
        <c:crossAx val="121038336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D6B19C"/>
        </a:gs>
        <a:gs pos="30000">
          <a:srgbClr val="D49E6C"/>
        </a:gs>
        <a:gs pos="70000">
          <a:srgbClr val="A65528"/>
        </a:gs>
        <a:gs pos="100000">
          <a:srgbClr val="663012"/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accent1"/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accent1"/>
                </a:solidFill>
                <a:latin typeface="Monotype Corsiva" panose="03010101010201010101" pitchFamily="66" charset="0"/>
              </a:rPr>
              <a:t>за три года по биологии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за три года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dPt>
            <c:idx val="0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6A-475A-AE3D-26E0D512F806}"/>
              </c:ext>
            </c:extLst>
          </c:dPt>
          <c:dPt>
            <c:idx val="1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6A-475A-AE3D-26E0D512F806}"/>
              </c:ext>
            </c:extLst>
          </c:dPt>
          <c:dPt>
            <c:idx val="2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A0-43F8-A27A-3C8221E8B0C7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42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A0-43F8-A27A-3C8221E8B0C7}"/>
            </c:ext>
          </c:extLst>
        </c:ser>
        <c:gapWidth val="100"/>
        <c:shape val="cone"/>
        <c:axId val="49939584"/>
        <c:axId val="49941120"/>
        <c:axId val="121993856"/>
      </c:bar3DChart>
      <c:catAx>
        <c:axId val="499395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  <a:latin typeface="Monotype Corsiva" pitchFamily="66" charset="0"/>
              </a:defRPr>
            </a:pPr>
            <a:endParaRPr lang="ru-RU"/>
          </a:p>
        </c:txPr>
        <c:crossAx val="49941120"/>
        <c:crosses val="autoZero"/>
        <c:auto val="1"/>
        <c:lblAlgn val="ctr"/>
        <c:lblOffset val="100"/>
      </c:catAx>
      <c:valAx>
        <c:axId val="49941120"/>
        <c:scaling>
          <c:orientation val="minMax"/>
        </c:scaling>
        <c:axPos val="l"/>
        <c:majorGridlines/>
        <c:numFmt formatCode="General" sourceLinked="1"/>
        <c:tickLblPos val="nextTo"/>
        <c:crossAx val="49939584"/>
        <c:crosses val="autoZero"/>
        <c:crossBetween val="between"/>
      </c:valAx>
      <c:serAx>
        <c:axId val="121993856"/>
        <c:scaling>
          <c:orientation val="minMax"/>
        </c:scaling>
        <c:delete val="1"/>
        <c:axPos val="b"/>
        <c:tickLblPos val="none"/>
        <c:crossAx val="49941120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03D4A8"/>
        </a:gs>
        <a:gs pos="25000">
          <a:srgbClr val="21D6E0"/>
        </a:gs>
        <a:gs pos="75000">
          <a:srgbClr val="0087E6"/>
        </a:gs>
        <a:gs pos="100000">
          <a:srgbClr val="005CBF"/>
        </a:gs>
      </a:gsLst>
      <a:lin ang="5400000" scaled="0"/>
    </a:gradFill>
    <a:ln w="9525" cap="rnd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bg2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2"/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bg2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2"/>
                </a:solidFill>
                <a:latin typeface="Monotype Corsiva" panose="03010101010201010101" pitchFamily="66" charset="0"/>
              </a:rPr>
              <a:t>за три года по химии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за три года по химии</c:v>
                </c:pt>
              </c:strCache>
            </c:strRef>
          </c:tx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</c:spPr>
          <c:dPt>
            <c:idx val="0"/>
            <c:spPr>
              <a:gradFill>
                <a:gsLst>
                  <a:gs pos="0">
                    <a:srgbClr val="CBCBCB"/>
                  </a:gs>
                  <a:gs pos="13000">
                    <a:srgbClr val="5F5F5F"/>
                  </a:gs>
                  <a:gs pos="21001">
                    <a:srgbClr val="5F5F5F"/>
                  </a:gs>
                  <a:gs pos="63000">
                    <a:srgbClr val="FFFFFF"/>
                  </a:gs>
                  <a:gs pos="67000">
                    <a:srgbClr val="B2B2B2"/>
                  </a:gs>
                  <a:gs pos="69000">
                    <a:srgbClr val="292929"/>
                  </a:gs>
                  <a:gs pos="82001">
                    <a:srgbClr val="777777"/>
                  </a:gs>
                  <a:gs pos="100000">
                    <a:srgbClr val="EAEAEA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72-474E-8DA4-1FD901054373}"/>
              </c:ext>
            </c:extLst>
          </c:dPt>
          <c:dPt>
            <c:idx val="1"/>
            <c:spPr>
              <a:gradFill>
                <a:gsLst>
                  <a:gs pos="0">
                    <a:srgbClr val="CBCBCB"/>
                  </a:gs>
                  <a:gs pos="13000">
                    <a:srgbClr val="5F5F5F"/>
                  </a:gs>
                  <a:gs pos="21001">
                    <a:srgbClr val="5F5F5F"/>
                  </a:gs>
                  <a:gs pos="63000">
                    <a:srgbClr val="FFFFFF"/>
                  </a:gs>
                  <a:gs pos="67000">
                    <a:srgbClr val="B2B2B2"/>
                  </a:gs>
                  <a:gs pos="69000">
                    <a:srgbClr val="292929"/>
                  </a:gs>
                  <a:gs pos="82001">
                    <a:srgbClr val="777777"/>
                  </a:gs>
                  <a:gs pos="100000">
                    <a:srgbClr val="EAEAEA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72-474E-8DA4-1FD901054373}"/>
              </c:ext>
            </c:extLst>
          </c:dPt>
          <c:dPt>
            <c:idx val="2"/>
            <c:spPr>
              <a:gradFill>
                <a:gsLst>
                  <a:gs pos="0">
                    <a:srgbClr val="CBCBCB"/>
                  </a:gs>
                  <a:gs pos="13000">
                    <a:srgbClr val="5F5F5F"/>
                  </a:gs>
                  <a:gs pos="21001">
                    <a:srgbClr val="5F5F5F"/>
                  </a:gs>
                  <a:gs pos="63000">
                    <a:srgbClr val="FFFFFF"/>
                  </a:gs>
                  <a:gs pos="67000">
                    <a:srgbClr val="B2B2B2"/>
                  </a:gs>
                  <a:gs pos="69000">
                    <a:srgbClr val="292929"/>
                  </a:gs>
                  <a:gs pos="82001">
                    <a:srgbClr val="777777"/>
                  </a:gs>
                  <a:gs pos="100000">
                    <a:srgbClr val="EAEAEA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06-4E12-9427-FF756BDED04F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47</c:v>
                </c:pt>
                <c:pt idx="2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06-4E12-9427-FF756BDED04F}"/>
            </c:ext>
          </c:extLst>
        </c:ser>
        <c:gapWidth val="100"/>
        <c:shape val="cone"/>
        <c:axId val="50055424"/>
        <c:axId val="50061312"/>
        <c:axId val="50057216"/>
      </c:bar3DChart>
      <c:catAx>
        <c:axId val="500554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bg2"/>
                </a:solidFill>
              </a:defRPr>
            </a:pPr>
            <a:endParaRPr lang="ru-RU"/>
          </a:p>
        </c:txPr>
        <c:crossAx val="50061312"/>
        <c:crosses val="autoZero"/>
        <c:auto val="1"/>
        <c:lblAlgn val="ctr"/>
        <c:lblOffset val="100"/>
      </c:catAx>
      <c:valAx>
        <c:axId val="50061312"/>
        <c:scaling>
          <c:orientation val="minMax"/>
        </c:scaling>
        <c:axPos val="l"/>
        <c:majorGridlines/>
        <c:numFmt formatCode="General" sourceLinked="1"/>
        <c:tickLblPos val="nextTo"/>
        <c:crossAx val="50055424"/>
        <c:crosses val="autoZero"/>
        <c:crossBetween val="between"/>
      </c:valAx>
      <c:serAx>
        <c:axId val="50057216"/>
        <c:scaling>
          <c:orientation val="minMax"/>
        </c:scaling>
        <c:delete val="1"/>
        <c:axPos val="b"/>
        <c:tickLblPos val="none"/>
        <c:crossAx val="50061312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3399FF"/>
        </a:gs>
        <a:gs pos="16000">
          <a:srgbClr val="00CCCC"/>
        </a:gs>
        <a:gs pos="47000">
          <a:srgbClr val="9999FF"/>
        </a:gs>
        <a:gs pos="60001">
          <a:srgbClr val="2E6792"/>
        </a:gs>
        <a:gs pos="71001">
          <a:srgbClr val="3333CC"/>
        </a:gs>
        <a:gs pos="81000">
          <a:srgbClr val="1170FF"/>
        </a:gs>
        <a:gs pos="100000">
          <a:srgbClr val="006699"/>
        </a:gs>
      </a:gsLst>
      <a:lin ang="5400000" scaled="0"/>
    </a:gradFill>
    <a:ln w="9525" cap="rnd" cmpd="sng" algn="ctr">
      <a:solidFill>
        <a:schemeClr val="accent6"/>
      </a:solidFill>
      <a:round/>
    </a:ln>
    <a:effectLst>
      <a:outerShdw blurRad="50800" dist="50800" dir="5400000" algn="ctr" rotWithShape="0">
        <a:srgbClr val="000000">
          <a:alpha val="80000"/>
        </a:srgb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User3</cp:lastModifiedBy>
  <cp:revision>9</cp:revision>
  <cp:lastPrinted>2024-08-21T06:59:00Z</cp:lastPrinted>
  <dcterms:created xsi:type="dcterms:W3CDTF">2024-07-29T07:58:00Z</dcterms:created>
  <dcterms:modified xsi:type="dcterms:W3CDTF">2024-08-23T08:08:00Z</dcterms:modified>
</cp:coreProperties>
</file>