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EF" w:rsidRDefault="0090618A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1\Downloads\марет 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марет d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EF" w:rsidRDefault="00736CEF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EF" w:rsidRDefault="00736CEF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36CEF" w:rsidRDefault="00736CEF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EF" w:rsidRDefault="00736CEF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начального общего, основного общего и среднего общего образования, основными </w:t>
      </w:r>
      <w:r w:rsidR="00A30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образовательными </w:t>
      </w:r>
      <w:proofErr w:type="spellStart"/>
      <w:r w:rsidR="00A309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</w:t>
      </w:r>
      <w:proofErr w:type="gramStart"/>
      <w:r w:rsidR="00A309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окальными</w:t>
      </w:r>
      <w:proofErr w:type="spellEnd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нормативными актами Школы.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01.01.2021 года Школа функционирует в соответствии с требованиями </w:t>
      </w:r>
      <w:hyperlink r:id="rId7" w:anchor="/document/99/566085656/" w:history="1">
        <w:r w:rsidRPr="00C421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«Санитарно-эпидемиологические требования к организациям воспитания </w:t>
      </w: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 обучения, отдыха и оздоровления детей и молодежи», а с 01.03.2021 — дополнительно с требованиями </w:t>
      </w:r>
      <w:hyperlink r:id="rId8" w:anchor="/document/99/573500115/ZAP2EI83I9/" w:history="1">
        <w:r w:rsidRPr="00C421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</w:t>
      </w:r>
      <w:proofErr w:type="gramStart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Кроме того, учителя и заместитель директора по АХЧ проверяют,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1–4-х классов ориентирован на 4-летний нормативный срок освоения основной образовательной программы начального общего образования (реализация </w:t>
      </w:r>
      <w:hyperlink r:id="rId9" w:anchor="/document/99/902180656/" w:history="1">
        <w:r w:rsidRPr="00C421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НОО</w:t>
        </w:r>
      </w:hyperlink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), 5–9-х классов — на 5-летний нормативный срок освоения основной образовательной программы основного общего образования (реализация </w:t>
      </w:r>
      <w:hyperlink r:id="rId10" w:anchor="/document/99/902254916/" w:history="1">
        <w:r w:rsidRPr="00C421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ООО</w:t>
        </w:r>
      </w:hyperlink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), 10–11-х классов — на 2-летний нормативный срок освоения образовательной программы среднего общего образования (реализация </w:t>
      </w:r>
      <w:hyperlink r:id="rId11" w:anchor="/document/99/902350579/" w:history="1">
        <w:r w:rsidRPr="00C421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СОО</w:t>
        </w:r>
      </w:hyperlink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2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01.09.2021 Школа реализует рабочую программ</w:t>
      </w: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поддерживает ученическое самоуправление — как на уровне Школы, так и на уровне классных сообществ;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организует для школьников экскурсии, экспедиции, походы и реализует их воспитательный потенциал;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8) организует </w:t>
      </w:r>
      <w:proofErr w:type="spellStart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развивает предметно-эстетическую среду Школы и реализует ее воспитательные возможности;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10) </w:t>
      </w:r>
      <w:r w:rsidRPr="00C42142">
        <w:rPr>
          <w:rFonts w:ascii="Times New Roman" w:hAnsi="Times New Roman" w:cs="Times New Roman"/>
          <w:sz w:val="24"/>
          <w:szCs w:val="24"/>
        </w:rPr>
        <w:t>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За 4 месяца реализации программы воспитания родители и ученики выражают удовлетворенность воспитательным процессом в Школе, что отразилось на результатах анкетирования, проведенного 11.12.2021. Вместе с тем, родители высказали пожелания по введению мероприятий в календарный план воспитательной работы Школы, например, проводить   мероприятия в рамках подготовки к физкультурному комплексу ГТО. Предложения родителей будут рассмотрены и при наличии возможностей Школы включены в календарный план восп</w:t>
      </w:r>
      <w:r w:rsidR="00A3098D">
        <w:rPr>
          <w:rFonts w:ascii="Times New Roman" w:hAnsi="Times New Roman" w:cs="Times New Roman"/>
          <w:sz w:val="24"/>
          <w:szCs w:val="24"/>
        </w:rPr>
        <w:t>итательной работы Школы на 2022-20</w:t>
      </w:r>
      <w:r w:rsidRPr="00C42142">
        <w:rPr>
          <w:rFonts w:ascii="Times New Roman" w:hAnsi="Times New Roman" w:cs="Times New Roman"/>
          <w:sz w:val="24"/>
          <w:szCs w:val="24"/>
        </w:rPr>
        <w:t>23 учебный год.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   Школа проводила систематическую работу с родителями по разъяснению уголовной и административной ответственности за преступления и правонарушения, связанные с незаконным оборотом наркотиков, незаконным потреблением наркотиков и других ПАВ,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не выполнением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 родителями своих обязанностей по воспитанию детей.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соответствии с планами воспитательной работы для учеников и родителей были организованы: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участие в конкурсе социальных плакатов «Я против ПАВ»;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классные часы и беседы на антинаркотические темы с использованием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>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книжная выставка «Я выбираю жизнь» в школьной библиотеке;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лекции с участием сотрудников МВД.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Дополнительное образование ведется по программам следующей направленности: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естественнонаучное;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техническое;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художественное;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физкультурно-спортивное;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туристско-краеведческое.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Выбор направлений осуществлен на основании опроса обучающихся и родителей, который провели в сентябре 2021 года. 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Опрос родителей (законных представителей) обучающихся в сентябре 2021 года показал, что 98 %  опрошенных в целом удовлетворены качеством дополнительного образования в Школе.</w:t>
      </w:r>
      <w:proofErr w:type="gramEnd"/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II. Оценка системы управления организацией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Управление Школой осуществляется на принципах единоначалия и самоуправления.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Органы управления, действующие в 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8"/>
        <w:gridCol w:w="6987"/>
      </w:tblGrid>
      <w:tr w:rsidR="00A518BE" w:rsidRPr="00C42142" w:rsidTr="003E199E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A518BE" w:rsidRPr="00C42142" w:rsidTr="003E199E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A518BE" w:rsidRPr="00C42142" w:rsidTr="003E199E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A518BE" w:rsidRPr="00C42142" w:rsidTr="003E199E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 том числе рассматривает вопросы: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 воспитания;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A518BE" w:rsidRPr="00C42142" w:rsidTr="003E199E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 управлении образовательной организацией, в том числе: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 изменений и дополнений к ним;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 организации и связаны с правами и обязанностями работников;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 администрацией образовательной организации;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 Школе создано три предметных методических объединения: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общих гуманитарных и социально-экономических дисциплин;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C42142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 и математических дисциплин;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объединение педагогов начального образования.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целях учета мнения обучающихся и родителей (законных представителей) несовершеннолетних обучающихся в Школе действуют Совет обучающихся и Совет родителей.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В 2021 школа начала вводить электронный документооборот в соответствии с Федеральным законом </w:t>
      </w:r>
      <w:r w:rsidRPr="00C42142">
        <w:rPr>
          <w:rFonts w:ascii="Times New Roman" w:hAnsi="Times New Roman" w:cs="Times New Roman"/>
          <w:sz w:val="24"/>
          <w:szCs w:val="24"/>
        </w:rPr>
        <w:t>от 24.04.2020 № 122-ФЗ.  В течение 2021 года в электронную форму перевели: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педагогическую отчетную документацию;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рабочую документацию в сфере образования;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ведение личных дел работников и обучающихся;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переписку, уведомление, опрос и анкетирование родителей (законных представителей) обучающихся;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оформление учебной и методической документации в части ООП начального, основного и среднего общего образования.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По итогам 2021 года система управления Школой оценивается как эффективная, позволяющая учесть мнение работников и всех участников образовательных отношений.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III. Оценка содержания и качества подготовки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Статистика показателей за 2018–2021 годы</w:t>
      </w:r>
    </w:p>
    <w:tbl>
      <w:tblPr>
        <w:tblW w:w="432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2883"/>
        <w:gridCol w:w="1526"/>
        <w:gridCol w:w="1705"/>
        <w:gridCol w:w="1408"/>
      </w:tblGrid>
      <w:tr w:rsidR="00A518BE" w:rsidRPr="00C42142" w:rsidTr="003E199E"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2019–2020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2020–2021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2021-2022 учебный год </w:t>
            </w:r>
          </w:p>
        </w:tc>
      </w:tr>
      <w:tr w:rsidR="00A518BE" w:rsidRPr="00C42142" w:rsidTr="003E199E">
        <w:tc>
          <w:tcPr>
            <w:tcW w:w="7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518BE" w:rsidRPr="00C42142" w:rsidTr="003E199E">
        <w:tc>
          <w:tcPr>
            <w:tcW w:w="7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на повторное обучение: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7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518BE" w:rsidRPr="00C42142" w:rsidTr="003E199E">
        <w:tc>
          <w:tcPr>
            <w:tcW w:w="7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Не получили аттестата: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7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общем образовании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518BE" w:rsidRPr="00C42142" w:rsidTr="003E199E">
        <w:tc>
          <w:tcPr>
            <w:tcW w:w="7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школу с аттестатом 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отличием: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в основной школе</w:t>
            </w: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18BE" w:rsidRPr="00C42142" w:rsidTr="003E199E">
        <w:trPr>
          <w:trHeight w:val="20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— средней школе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 при этом стабильно растет количество обучающихся Школы.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Обучающихся с ОВЗ и инвалидностью в 2021 -2022 учебном году в Школе-13 человек.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Краткий анализ динамики результатов успеваемости и качества знаний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освоения учащимися программ начального общего образования по показателю «успеваемость» в 2022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  <w:gridCol w:w="732"/>
        <w:gridCol w:w="622"/>
        <w:gridCol w:w="504"/>
        <w:gridCol w:w="1224"/>
        <w:gridCol w:w="386"/>
        <w:gridCol w:w="1440"/>
        <w:gridCol w:w="386"/>
        <w:gridCol w:w="622"/>
        <w:gridCol w:w="347"/>
        <w:gridCol w:w="622"/>
        <w:gridCol w:w="347"/>
        <w:gridCol w:w="784"/>
        <w:gridCol w:w="592"/>
      </w:tblGrid>
      <w:tr w:rsidR="00A518BE" w:rsidRPr="00C42142" w:rsidTr="003E199E">
        <w:trPr>
          <w:trHeight w:val="307"/>
        </w:trPr>
        <w:tc>
          <w:tcPr>
            <w:tcW w:w="8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660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18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 успевают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085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Не успевают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A518BE" w:rsidRPr="00C42142" w:rsidTr="003E199E">
        <w:trPr>
          <w:trHeight w:val="306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rPr>
          <w:trHeight w:val="43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 «4» и «5»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 отметками «5»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518BE" w:rsidRPr="00C42142" w:rsidTr="003E199E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C42142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 показателю «успеваемость» в 2022 году с результатами освоения учащимися программ начального общего образования по показателю «успеваемость» в 2021 году, то можно отметить, что процент учащихся, окончивших на «4» и «5», вырос на 2,9 процента, процент учащихся, окончивших на «5», вырос на 1,3 процента  </w:t>
      </w:r>
      <w:proofErr w:type="gramEnd"/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освоения учащимися программ основного общего образования по показателю «успеваемость» в 2022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762"/>
        <w:gridCol w:w="630"/>
        <w:gridCol w:w="511"/>
        <w:gridCol w:w="1252"/>
        <w:gridCol w:w="393"/>
        <w:gridCol w:w="1252"/>
        <w:gridCol w:w="390"/>
        <w:gridCol w:w="637"/>
        <w:gridCol w:w="350"/>
        <w:gridCol w:w="660"/>
        <w:gridCol w:w="362"/>
        <w:gridCol w:w="939"/>
        <w:gridCol w:w="456"/>
      </w:tblGrid>
      <w:tr w:rsidR="00A518BE" w:rsidRPr="00C42142" w:rsidTr="003E199E">
        <w:tc>
          <w:tcPr>
            <w:tcW w:w="8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«4» и «5»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C42142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 показателю «успеваемость» в 2022 году с результатами освоения учащимися программ основного общего образования по показателю «успеваемость» в 2020 году, то можно отметить, что процент учащихся, окончивших на «4» и «5», вырос на 1,9 процента, процент учащихся, окончивших на «5», вырос на 1,1.</w:t>
      </w:r>
      <w:proofErr w:type="gramEnd"/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освоения программ среднего общего образования обучающимися 10, 11 классов по показателю «успеваемость» в 2022 году</w:t>
      </w:r>
    </w:p>
    <w:tbl>
      <w:tblPr>
        <w:tblW w:w="508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"/>
        <w:gridCol w:w="652"/>
        <w:gridCol w:w="551"/>
        <w:gridCol w:w="648"/>
        <w:gridCol w:w="971"/>
        <w:gridCol w:w="563"/>
        <w:gridCol w:w="1192"/>
        <w:gridCol w:w="487"/>
        <w:gridCol w:w="522"/>
        <w:gridCol w:w="311"/>
        <w:gridCol w:w="522"/>
        <w:gridCol w:w="313"/>
        <w:gridCol w:w="807"/>
        <w:gridCol w:w="422"/>
        <w:gridCol w:w="348"/>
        <w:gridCol w:w="586"/>
      </w:tblGrid>
      <w:tr w:rsidR="00A518BE" w:rsidRPr="00C42142" w:rsidTr="003E199E">
        <w:tc>
          <w:tcPr>
            <w:tcW w:w="40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37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20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793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</w:t>
            </w:r>
          </w:p>
        </w:tc>
        <w:tc>
          <w:tcPr>
            <w:tcW w:w="868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863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Не успевают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  <w:tc>
          <w:tcPr>
            <w:tcW w:w="483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Сменили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форму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обучения</w:t>
            </w:r>
          </w:p>
        </w:tc>
      </w:tr>
      <w:tr w:rsidR="00A518BE" w:rsidRPr="00C42142" w:rsidTr="003E199E">
        <w:tc>
          <w:tcPr>
            <w:tcW w:w="4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2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Из них н/а</w:t>
            </w:r>
          </w:p>
        </w:tc>
        <w:tc>
          <w:tcPr>
            <w:tcW w:w="635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4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«4» и «5»</w:t>
            </w:r>
          </w:p>
        </w:tc>
        <w:tc>
          <w:tcPr>
            <w:tcW w:w="29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6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6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1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</w:tr>
      <w:tr w:rsidR="00A518BE" w:rsidRPr="00C42142" w:rsidTr="003E199E">
        <w:tc>
          <w:tcPr>
            <w:tcW w:w="4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4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4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среднего общего образования по показателю «успеваемость» в 20202учебном году выросли на 15 процента,   процент учащихся, окончивших на «5» вырос на 17 процентов.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сдачи ЕГЭ в 2022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503"/>
        <w:gridCol w:w="2325"/>
        <w:gridCol w:w="2325"/>
        <w:gridCol w:w="1477"/>
      </w:tblGrid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Сдавали всего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получили 100 баллов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Сколько обучающихся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получили от 70 баллов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IV. Оценка организации учебного процесса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 Школе осуществляется по пятидневной учебной неделе для 1-х классов, по шестидневной учебной неделе — для 2–11-х классов. Занятия проводятся в две смены.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соответствии с СП 3.1/2.43598-20 и методическими рекомендациями по организации начала работы образовательных организаций   в 2021/22 учебном году Школа: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уведомила управление </w:t>
      </w:r>
      <w:proofErr w:type="spellStart"/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Роспотребнадзора</w:t>
      </w:r>
      <w:proofErr w:type="spellEnd"/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C4214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 дате начала образовательного процесса;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разработала графики прихода обучающихся, начала/окончания занятий, приема пищи в столовой с таким учетом, чтобы развести потоки и минимизировать контакты учеников;</w:t>
      </w:r>
    </w:p>
    <w:p w:rsidR="00A518BE" w:rsidRPr="00C42142" w:rsidRDefault="00A518BE" w:rsidP="00A518BE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21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закрепила кабинеты за классами;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hAnsi="Times New Roman" w:cs="Times New Roman"/>
          <w:sz w:val="24"/>
          <w:szCs w:val="24"/>
          <w:lang w:eastAsia="ru-RU"/>
        </w:rPr>
        <w:t>составила и утвердила графики уборки, проветривания кабинетов и рекреаций;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  <w:lang w:eastAsia="ru-RU"/>
        </w:rPr>
        <w:t>разместила на сайте школы необходимую информацию об </w:t>
      </w:r>
      <w:proofErr w:type="spellStart"/>
      <w:r w:rsidRPr="00C42142">
        <w:rPr>
          <w:rFonts w:ascii="Times New Roman" w:hAnsi="Times New Roman" w:cs="Times New Roman"/>
          <w:sz w:val="24"/>
          <w:szCs w:val="24"/>
          <w:lang w:eastAsia="ru-RU"/>
        </w:rPr>
        <w:t>антикоронавирусных</w:t>
      </w:r>
      <w:proofErr w:type="spellEnd"/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 мерах, дополнительно направили ссылки </w:t>
      </w:r>
      <w:r w:rsidRPr="00C42142">
        <w:rPr>
          <w:rFonts w:ascii="Times New Roman" w:hAnsi="Times New Roman" w:cs="Times New Roman"/>
          <w:sz w:val="24"/>
          <w:szCs w:val="24"/>
        </w:rPr>
        <w:t>по официальным родительским группам в </w:t>
      </w:r>
      <w:proofErr w:type="spellStart"/>
      <w:r w:rsidRPr="00C4214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C42142">
        <w:rPr>
          <w:rFonts w:ascii="Times New Roman" w:hAnsi="Times New Roman" w:cs="Times New Roman"/>
          <w:sz w:val="24"/>
          <w:szCs w:val="24"/>
        </w:rPr>
        <w:t>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hAnsi="Times New Roman" w:cs="Times New Roman"/>
          <w:sz w:val="24"/>
          <w:szCs w:val="24"/>
        </w:rPr>
        <w:t>использует при осуществлении образовательного процесса бесконтактные термометры</w:t>
      </w:r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2142">
        <w:rPr>
          <w:rFonts w:ascii="Times New Roman" w:hAnsi="Times New Roman" w:cs="Times New Roman"/>
          <w:sz w:val="24"/>
          <w:szCs w:val="24"/>
          <w:lang w:eastAsia="ru-RU"/>
        </w:rPr>
        <w:t>тепловизоры</w:t>
      </w:r>
      <w:proofErr w:type="spellEnd"/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 — два стационарных на главные входы, один ручной, </w:t>
      </w:r>
      <w:proofErr w:type="spellStart"/>
      <w:r w:rsidRPr="00C42142">
        <w:rPr>
          <w:rFonts w:ascii="Times New Roman" w:hAnsi="Times New Roman" w:cs="Times New Roman"/>
          <w:sz w:val="24"/>
          <w:szCs w:val="24"/>
          <w:lang w:eastAsia="ru-RU"/>
        </w:rPr>
        <w:t>рециркуляторы</w:t>
      </w:r>
      <w:proofErr w:type="spellEnd"/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 передвижные и настенные для каждого кабинета, средства и устройства для антисептической обработки рук, маски многоразового использования, маски медицинские, перчатки.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4214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V. Оценка востребованности выпускников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76"/>
        <w:gridCol w:w="826"/>
        <w:gridCol w:w="826"/>
        <w:gridCol w:w="1578"/>
        <w:gridCol w:w="576"/>
        <w:gridCol w:w="963"/>
        <w:gridCol w:w="1578"/>
        <w:gridCol w:w="1024"/>
        <w:gridCol w:w="794"/>
      </w:tblGrid>
      <w:tr w:rsidR="00A518BE" w:rsidRPr="00C42142" w:rsidTr="003E199E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A518BE" w:rsidRPr="00C42142" w:rsidTr="003E199E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Перешли в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10-й класс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Перешли в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10-й класс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другой 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Поступили в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профессиональную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 ВУЗ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Поступили в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профессиональную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Устроились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на работу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Пошли 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срочную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службу 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призыву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Количество выпускников, поступающих в ВУЗ, стабильно растет по сравнению с общим количеством выпускников 11-го класса. В 2021 году прирост составил 11% по сравнению с результатами 2020 года.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VI. Оценка качества кадрового обеспечения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На период </w:t>
      </w:r>
      <w:proofErr w:type="spellStart"/>
      <w:r w:rsidRPr="00C421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42142">
        <w:rPr>
          <w:rFonts w:ascii="Times New Roman" w:hAnsi="Times New Roman" w:cs="Times New Roman"/>
          <w:sz w:val="24"/>
          <w:szCs w:val="24"/>
        </w:rPr>
        <w:t xml:space="preserve"> в Школе работают 26 педагога, из них 4 — внутренних совместителей. Из них 3 человека имеет среднее специальное образование и  1 обучается в вузе. В 2021-2022учебном году аттестацию прошли 4 человека — на высшую квалификационную категорию.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целях повышения качества образовательной деятельности в Школе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 и требованиями действующего законодательства.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на сохранение, укрепление и развитие кадрового потенциала;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 современных условиях;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повышения уровня квалификации персонала.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образовательная деятельность в Школе обеспечена квалифицированным профессиональным педагогическим составом;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Школе создана устойчивая целевая кадровая система, в которой осуществляется подготовка новых кадров из числа собственных выпускников;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кадровый потенциал Школы динамично развивается на основе целенаправленной работы по </w:t>
      </w:r>
      <w:hyperlink r:id="rId12" w:anchor="/document/16/4019/" w:history="1">
        <w:r w:rsidRPr="00C42142">
          <w:rPr>
            <w:rFonts w:ascii="Times New Roman" w:hAnsi="Times New Roman" w:cs="Times New Roman"/>
            <w:sz w:val="24"/>
            <w:szCs w:val="24"/>
          </w:rPr>
          <w:t>повышению квалификации педагогов</w:t>
        </w:r>
      </w:hyperlink>
      <w:r w:rsidRPr="00C42142">
        <w:rPr>
          <w:rFonts w:ascii="Times New Roman" w:hAnsi="Times New Roman" w:cs="Times New Roman"/>
          <w:sz w:val="24"/>
          <w:szCs w:val="24"/>
        </w:rPr>
        <w:t>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100 % педагогов  Школы успешно прошли повышение квалификации. 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br/>
      </w:r>
      <w:r w:rsidRPr="00C42142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 w:rsidRPr="00C42142">
        <w:rPr>
          <w:rFonts w:ascii="Times New Roman" w:hAnsi="Times New Roman" w:cs="Times New Roman"/>
          <w:sz w:val="24"/>
          <w:szCs w:val="24"/>
          <w:lang w:eastAsia="ru-RU"/>
        </w:rPr>
        <w:t>VII. Оценка качества учебно-методического и </w:t>
      </w:r>
      <w:r w:rsidRPr="00C42142">
        <w:rPr>
          <w:rFonts w:ascii="Times New Roman" w:hAnsi="Times New Roman" w:cs="Times New Roman"/>
          <w:sz w:val="24"/>
          <w:szCs w:val="24"/>
        </w:rPr>
        <w:t>библиотечно-информационного обеспечения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объем библиотечного фонда — 4037 единица;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C42142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C42142">
        <w:rPr>
          <w:rFonts w:ascii="Times New Roman" w:hAnsi="Times New Roman" w:cs="Times New Roman"/>
          <w:sz w:val="24"/>
          <w:szCs w:val="24"/>
        </w:rPr>
        <w:t> — 100 процентов;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объем учебного фонда — 3083 единица.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Фонд библиотеки формируется за счет 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регионального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 бюджетов.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Состав фонда и его использование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"/>
        <w:gridCol w:w="3727"/>
        <w:gridCol w:w="2537"/>
        <w:gridCol w:w="2862"/>
      </w:tblGrid>
      <w:tr w:rsidR="00A518BE" w:rsidRPr="00C42142" w:rsidTr="003E199E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2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Количество единиц в фонде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Сколько экземпляров</w:t>
            </w:r>
          </w:p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 год</w:t>
            </w:r>
          </w:p>
        </w:tc>
      </w:tr>
      <w:tr w:rsidR="00A518BE" w:rsidRPr="00C42142" w:rsidTr="003E199E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3083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3083</w:t>
            </w:r>
          </w:p>
        </w:tc>
      </w:tr>
      <w:tr w:rsidR="00A518BE" w:rsidRPr="00C42142" w:rsidTr="003E199E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18BE" w:rsidRPr="00C42142" w:rsidTr="003E199E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Фонд библиотеки соответствует требованиям ФГОС, учебники фонда входят в федеральный перечень, утвержденный </w:t>
      </w:r>
      <w:hyperlink r:id="rId13" w:anchor="/document/99/565295909/XA00M1S2LR/" w:history="1">
        <w:r w:rsidRPr="00C42142">
          <w:rPr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C42142">
          <w:rPr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C42142">
          <w:rPr>
            <w:rFonts w:ascii="Times New Roman" w:hAnsi="Times New Roman" w:cs="Times New Roman"/>
            <w:sz w:val="24"/>
            <w:szCs w:val="24"/>
          </w:rPr>
          <w:t xml:space="preserve"> России от 20.05.2020 № 254</w:t>
        </w:r>
      </w:hyperlink>
      <w:r w:rsidRPr="00C42142">
        <w:rPr>
          <w:rFonts w:ascii="Times New Roman" w:hAnsi="Times New Roman" w:cs="Times New Roman"/>
          <w:sz w:val="24"/>
          <w:szCs w:val="24"/>
        </w:rPr>
        <w:t>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В библиотеке имеются электронные образовательные ресурсы — 1338 дисков; сетевые 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 — 18 человек в день.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На официальном сайте школы есть страница библиотеки с информацией о работе и проводимых мероприятиях библиотеки Школы.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Однако требуется дополнительное финансирование библиотеки на закупку периодических изданий и обновление фонда художественной литературы.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VIII. Оценка материально-технической базы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позволяет реализовывать в полной мере образовательные программы.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В Школе оборудованы  8 учебных кабинета,  из них оснащен современной мультимедийной техникой, в том числе:</w:t>
      </w:r>
      <w:proofErr w:type="gramEnd"/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кабинет по физике;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кабинет по биологии;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компьютерный класс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К новому учебному году  в школе построен пищеблок. 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  Оборудовали комнату приема пищи работников пищеблока производственным столом, электроплитой, среднетемпературным холодильным шкафом, стеллажом, моечной ванной и раковиной для мытья рук.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На территории школы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имеется современная спортивна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 площадка. 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IX. Оценка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В Школе утверждено </w:t>
      </w:r>
      <w:hyperlink r:id="rId14" w:anchor="/document/118/30289/" w:history="1">
        <w:r w:rsidRPr="00C42142">
          <w:rPr>
            <w:rFonts w:ascii="Times New Roman" w:hAnsi="Times New Roman" w:cs="Times New Roman"/>
            <w:sz w:val="24"/>
            <w:szCs w:val="24"/>
          </w:rPr>
          <w:t>Положение о внутренней системе оценки качества образования</w:t>
        </w:r>
      </w:hyperlink>
      <w:r w:rsidRPr="00C42142">
        <w:rPr>
          <w:rFonts w:ascii="Times New Roman" w:hAnsi="Times New Roman" w:cs="Times New Roman"/>
          <w:sz w:val="24"/>
          <w:szCs w:val="24"/>
        </w:rPr>
        <w:t xml:space="preserve"> от 31.05.2020г. По итогам оценки качества образования в 2022 году выявлено, что уровень </w:t>
      </w:r>
      <w:proofErr w:type="spellStart"/>
      <w:r w:rsidRPr="00C4214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42142">
        <w:rPr>
          <w:rFonts w:ascii="Times New Roman" w:hAnsi="Times New Roman" w:cs="Times New Roman"/>
          <w:sz w:val="24"/>
          <w:szCs w:val="24"/>
        </w:rPr>
        <w:t xml:space="preserve"> результатов соответствуют среднему уровню, </w:t>
      </w:r>
      <w:proofErr w:type="spellStart"/>
      <w:r w:rsidRPr="00C4214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42142">
        <w:rPr>
          <w:rFonts w:ascii="Times New Roman" w:hAnsi="Times New Roman" w:cs="Times New Roman"/>
          <w:sz w:val="24"/>
          <w:szCs w:val="24"/>
        </w:rPr>
        <w:t xml:space="preserve"> личностных результатов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>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По результатам анкетирования 2022 года выявлено, что количество родителей, которые удовлетворены общим качеством образования в Школе, — 99процента, количество обучающихся, удовлетворенных образовательным процессом, — 98 процентов. Высказаны пожелания о введении профильного обучения с 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естественно-научными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, социально-экономическими и технологическими классами. 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  <w:lang w:eastAsia="ru-RU"/>
        </w:rPr>
        <w:t xml:space="preserve">Школа продолжила проводить в 2021-2022 учебном году </w:t>
      </w:r>
      <w:r w:rsidRPr="00C42142">
        <w:rPr>
          <w:rFonts w:ascii="Times New Roman" w:hAnsi="Times New Roman" w:cs="Times New Roman"/>
          <w:sz w:val="24"/>
          <w:szCs w:val="24"/>
        </w:rPr>
        <w:t xml:space="preserve">мониторинг удовлетворенности родителей и учеников дистанционным обучением посредством опросов и анкетирования. Преимущества дистанционного </w:t>
      </w:r>
      <w:proofErr w:type="gramStart"/>
      <w:r w:rsidRPr="00C42142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C42142">
        <w:rPr>
          <w:rFonts w:ascii="Times New Roman" w:hAnsi="Times New Roman" w:cs="Times New Roman"/>
          <w:sz w:val="24"/>
          <w:szCs w:val="24"/>
        </w:rPr>
        <w:t xml:space="preserve"> по мнению родителей: гибкость и технологичность образовательной деятельности, обучение в комфортной и привычной обстановке, получение практических навыков. К основным сложностям респонденты относят затрудненную коммуникацию с учителем — зачастую общение с ним сводится к переписке, педагоги не дают обратную связь, а разобраться в новом материале без объяснений сложно.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Данные приведены по состоянию на 30 декабря 2021 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0"/>
        <w:gridCol w:w="1380"/>
        <w:gridCol w:w="1785"/>
      </w:tblGrid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A518BE" w:rsidRPr="00C42142" w:rsidTr="003E199E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 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успевающих на «4» и «5» по результатам промежуточной аттестации,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90(36</w:t>
            </w:r>
            <w:proofErr w:type="gramStart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 класса по 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 класса по 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 класса по 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 класса по 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русскому языку, от общей численности выпускников 11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математике, от общей численности</w:t>
            </w:r>
          </w:p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выпускников 11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 класса, которые не получили аттестаты, от общей численности выпускников 11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 (8,3%)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 класса, которые получили аттестаты с отличием, от общей численности выпускников 11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110 (45%)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учащихся — победителей и призеров олимпиад, смотров, конкурсов от общей </w:t>
            </w:r>
            <w:proofErr w:type="gram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обучающихся, в 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 (4%)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79 (32 %)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26 (11%)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с углубленным изучением отдельных учебных предметов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профильного обучения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в рамках сетевой формы реализации образовательных программ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 том числе количество </w:t>
            </w:r>
            <w:proofErr w:type="spell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8 (31%)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2 (8%)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5 (19%)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1 (4%)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</w:t>
            </w:r>
            <w:proofErr w:type="spell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 общей численности таких работников в 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18 (69%)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27 (100%)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26(96%)</w:t>
            </w:r>
          </w:p>
        </w:tc>
      </w:tr>
      <w:tr w:rsidR="00A518BE" w:rsidRPr="00C42142" w:rsidTr="003E199E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8BE" w:rsidRPr="00C42142" w:rsidTr="003E199E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18BE" w:rsidRPr="00C42142" w:rsidTr="003E199E">
        <w:trPr>
          <w:trHeight w:val="393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рабочих мест для работы на компьютере или ноутбуке</w:t>
            </w:r>
          </w:p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8BE" w:rsidRPr="00C42142" w:rsidTr="003E199E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 менее 2 Мб/</w:t>
            </w:r>
            <w:proofErr w:type="gramStart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42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518BE" w:rsidRPr="00C42142" w:rsidRDefault="00A518BE" w:rsidP="003E1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142">
              <w:rPr>
                <w:rFonts w:ascii="Times New Roman" w:hAnsi="Times New Roman" w:cs="Times New Roman"/>
                <w:sz w:val="24"/>
                <w:szCs w:val="24"/>
              </w:rPr>
              <w:t>247 (100%)</w:t>
            </w:r>
          </w:p>
        </w:tc>
      </w:tr>
    </w:tbl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Анализ показателей указывает на то, что Школа имеет достаточную инфраструктуру, которая соответствует требованиям </w:t>
      </w:r>
      <w:hyperlink r:id="rId15" w:anchor="/document/99/566085656/" w:history="1">
        <w:r w:rsidRPr="00C42142">
          <w:rPr>
            <w:rFonts w:ascii="Times New Roman" w:hAnsi="Times New Roman" w:cs="Times New Roman"/>
            <w:sz w:val="24"/>
            <w:szCs w:val="24"/>
          </w:rPr>
          <w:t>СП 2.4.3648-20</w:t>
        </w:r>
      </w:hyperlink>
      <w:r w:rsidRPr="00C42142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142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 иных работников, которые имеют высокую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A518BE" w:rsidRPr="00C42142" w:rsidRDefault="00A518BE" w:rsidP="00A518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4F08" w:rsidRDefault="0090618A"/>
    <w:sectPr w:rsidR="009C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BE"/>
    <w:rsid w:val="00736CEF"/>
    <w:rsid w:val="0090618A"/>
    <w:rsid w:val="00A3098D"/>
    <w:rsid w:val="00A518BE"/>
    <w:rsid w:val="00D8025E"/>
    <w:rsid w:val="00E5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51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51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7E0A3-9C5E-48BF-B2DA-D1BC2E8BA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3661</Words>
  <Characters>20872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2022-07-19T09:59:00Z</dcterms:created>
  <dcterms:modified xsi:type="dcterms:W3CDTF">2022-07-19T10:50:00Z</dcterms:modified>
</cp:coreProperties>
</file>